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8CCE" w14:textId="7CCADF3B" w:rsidR="00AE2E3F" w:rsidRPr="004436A8" w:rsidRDefault="002B5F76" w:rsidP="002B5F76">
      <w:pPr>
        <w:pStyle w:val="NoSpacing"/>
        <w:jc w:val="center"/>
        <w:rPr>
          <w:rFonts w:cstheme="minorHAnsi"/>
          <w:b/>
          <w:bCs/>
          <w:sz w:val="28"/>
          <w:szCs w:val="28"/>
          <w:highlight w:val="green"/>
          <w:u w:val="single"/>
        </w:rPr>
      </w:pPr>
      <w:r w:rsidRPr="004436A8">
        <w:rPr>
          <w:rFonts w:cstheme="minorHAnsi"/>
          <w:b/>
          <w:bCs/>
          <w:sz w:val="28"/>
          <w:szCs w:val="28"/>
          <w:u w:val="single"/>
        </w:rPr>
        <w:t>Changes to the 2017-2023 C</w:t>
      </w:r>
      <w:r w:rsidR="004D36F3" w:rsidRPr="004436A8">
        <w:rPr>
          <w:rFonts w:cstheme="minorHAnsi"/>
          <w:b/>
          <w:bCs/>
          <w:sz w:val="28"/>
          <w:szCs w:val="28"/>
          <w:u w:val="single"/>
        </w:rPr>
        <w:t>ollective Bargaining Agreement</w:t>
      </w:r>
      <w:r w:rsidR="00AE2E3F" w:rsidRPr="004436A8">
        <w:rPr>
          <w:rFonts w:cstheme="minorHAnsi"/>
          <w:b/>
          <w:bCs/>
          <w:sz w:val="28"/>
          <w:szCs w:val="28"/>
          <w:u w:val="single"/>
        </w:rPr>
        <w:t xml:space="preserve"> (CBA)</w:t>
      </w:r>
      <w:r w:rsidR="004D36F3" w:rsidRPr="004436A8">
        <w:rPr>
          <w:rFonts w:cstheme="minorHAnsi"/>
          <w:b/>
          <w:bCs/>
          <w:sz w:val="28"/>
          <w:szCs w:val="28"/>
          <w:u w:val="single"/>
        </w:rPr>
        <w:t xml:space="preserve"> </w:t>
      </w:r>
    </w:p>
    <w:p w14:paraId="58B466D7" w14:textId="10D96E17" w:rsidR="002B5F76" w:rsidRPr="004436A8" w:rsidRDefault="002B5F76" w:rsidP="002B5F76">
      <w:pPr>
        <w:pStyle w:val="NoSpacing"/>
        <w:jc w:val="center"/>
        <w:rPr>
          <w:rFonts w:cstheme="minorHAnsi"/>
          <w:b/>
          <w:bCs/>
          <w:sz w:val="28"/>
          <w:szCs w:val="28"/>
          <w:u w:val="single"/>
        </w:rPr>
      </w:pPr>
      <w:r w:rsidRPr="004436A8">
        <w:rPr>
          <w:rFonts w:cstheme="minorHAnsi"/>
          <w:b/>
          <w:bCs/>
          <w:sz w:val="28"/>
          <w:szCs w:val="28"/>
          <w:u w:val="single"/>
        </w:rPr>
        <w:t>between UCATS Local 3882 and NYU</w:t>
      </w:r>
    </w:p>
    <w:p w14:paraId="1BDA25F1" w14:textId="77777777" w:rsidR="002B5F76" w:rsidRPr="00F46EEF" w:rsidRDefault="002B5F76" w:rsidP="002B5F76">
      <w:pPr>
        <w:pStyle w:val="NoSpacing"/>
        <w:rPr>
          <w:rFonts w:cstheme="minorHAnsi"/>
          <w:sz w:val="18"/>
          <w:szCs w:val="18"/>
        </w:rPr>
      </w:pPr>
    </w:p>
    <w:p w14:paraId="3EF9EDF0" w14:textId="6A659597" w:rsidR="000C7D7D" w:rsidRPr="00D213EF" w:rsidRDefault="002B5F76" w:rsidP="00181F72">
      <w:pPr>
        <w:pStyle w:val="NoSpacing"/>
        <w:jc w:val="both"/>
        <w:rPr>
          <w:rFonts w:ascii="Arial Narrow" w:hAnsi="Arial Narrow" w:cstheme="minorHAnsi"/>
        </w:rPr>
      </w:pPr>
      <w:r w:rsidRPr="00D213EF">
        <w:rPr>
          <w:rFonts w:ascii="Arial Narrow" w:hAnsi="Arial Narrow" w:cstheme="minorHAnsi"/>
          <w:b/>
          <w:bCs/>
          <w:u w:val="single"/>
        </w:rPr>
        <w:t>GENERAL CONTRACT TERMS</w:t>
      </w:r>
      <w:r w:rsidRPr="00D213EF">
        <w:rPr>
          <w:rFonts w:ascii="Arial Narrow" w:hAnsi="Arial Narrow" w:cstheme="minorHAnsi"/>
        </w:rPr>
        <w:t>:</w:t>
      </w:r>
    </w:p>
    <w:p w14:paraId="59C60EC9" w14:textId="6A65959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 xml:space="preserve">Term of Agreement </w:t>
      </w:r>
      <w:r w:rsidRPr="00D213EF">
        <w:rPr>
          <w:rFonts w:ascii="Arial Narrow" w:hAnsi="Arial Narrow" w:cstheme="minorHAnsi"/>
        </w:rPr>
        <w:t>(Article 43): November 1, 2023 through October 31, 2029</w:t>
      </w:r>
      <w:r w:rsidR="00C22E0A" w:rsidRPr="00D213EF">
        <w:rPr>
          <w:rFonts w:ascii="Arial Narrow" w:hAnsi="Arial Narrow" w:cstheme="minorHAnsi"/>
        </w:rPr>
        <w:t>.</w:t>
      </w:r>
    </w:p>
    <w:p w14:paraId="02338506" w14:textId="77777777" w:rsidR="008B1ED7" w:rsidRPr="00D213EF" w:rsidRDefault="008B1ED7" w:rsidP="00181F72">
      <w:pPr>
        <w:pStyle w:val="NoSpacing"/>
        <w:ind w:left="720"/>
        <w:jc w:val="both"/>
        <w:rPr>
          <w:rFonts w:ascii="Arial Narrow" w:hAnsi="Arial Narrow" w:cstheme="minorHAnsi"/>
        </w:rPr>
      </w:pPr>
    </w:p>
    <w:p w14:paraId="054DB31C" w14:textId="7777777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sz w:val="24"/>
          <w:szCs w:val="24"/>
        </w:rPr>
        <w:t>Domestic</w:t>
      </w:r>
      <w:r w:rsidRPr="00D213EF">
        <w:rPr>
          <w:rFonts w:ascii="Arial Narrow" w:hAnsi="Arial Narrow" w:cstheme="minorHAnsi"/>
          <w:b/>
          <w:bCs/>
        </w:rPr>
        <w:t xml:space="preserve"> Partners</w:t>
      </w:r>
      <w:r w:rsidRPr="00D213EF">
        <w:rPr>
          <w:rFonts w:ascii="Arial Narrow" w:hAnsi="Arial Narrow" w:cstheme="minorHAnsi"/>
        </w:rPr>
        <w:t xml:space="preserve"> (Article 6): Revise language to ensure equal application regardless of whether couple is same sex or opposite sex.</w:t>
      </w:r>
    </w:p>
    <w:p w14:paraId="10DCEE00" w14:textId="77777777" w:rsidR="002B5F76" w:rsidRPr="00D213EF" w:rsidRDefault="002B5F76" w:rsidP="00181F72">
      <w:pPr>
        <w:pStyle w:val="NoSpacing"/>
        <w:jc w:val="both"/>
        <w:rPr>
          <w:rFonts w:ascii="Arial Narrow" w:hAnsi="Arial Narrow" w:cstheme="minorHAnsi"/>
        </w:rPr>
      </w:pPr>
    </w:p>
    <w:p w14:paraId="06A32BA7" w14:textId="7777777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Hours</w:t>
      </w:r>
      <w:r w:rsidRPr="00D213EF">
        <w:rPr>
          <w:rFonts w:ascii="Arial Narrow" w:hAnsi="Arial Narrow" w:cstheme="minorHAnsi"/>
        </w:rPr>
        <w:t xml:space="preserve"> (Article 7): University will send an annual letter to supervisors and HR officers explaining the advantages of flexible schedules and remote work and encouraging departments to consider employee requests and seniority when assigning shifts.</w:t>
      </w:r>
    </w:p>
    <w:p w14:paraId="3CCE5B3E" w14:textId="77777777" w:rsidR="002B5F76" w:rsidRPr="00D213EF" w:rsidRDefault="002B5F76" w:rsidP="00181F72">
      <w:pPr>
        <w:pStyle w:val="NoSpacing"/>
        <w:jc w:val="both"/>
        <w:rPr>
          <w:rFonts w:ascii="Arial Narrow" w:hAnsi="Arial Narrow" w:cstheme="minorHAnsi"/>
        </w:rPr>
      </w:pPr>
    </w:p>
    <w:p w14:paraId="538F2E7E" w14:textId="7777777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Job Description</w:t>
      </w:r>
      <w:r w:rsidRPr="00D213EF">
        <w:rPr>
          <w:rFonts w:ascii="Arial Narrow" w:hAnsi="Arial Narrow" w:cstheme="minorHAnsi"/>
        </w:rPr>
        <w:t xml:space="preserve"> (Article 9): Job descriptions will identify whether position is remote/hybrid eligible and what percentage of time the employee will be expected to report on-site with a notation that it is subject to change.</w:t>
      </w:r>
    </w:p>
    <w:p w14:paraId="36F770DD" w14:textId="77777777" w:rsidR="002B5F76" w:rsidRPr="00D213EF" w:rsidRDefault="002B5F76" w:rsidP="00181F72">
      <w:pPr>
        <w:pStyle w:val="NoSpacing"/>
        <w:ind w:left="720"/>
        <w:jc w:val="both"/>
        <w:rPr>
          <w:rFonts w:ascii="Arial Narrow" w:hAnsi="Arial Narrow" w:cstheme="minorHAnsi"/>
        </w:rPr>
      </w:pPr>
    </w:p>
    <w:p w14:paraId="4DB1A700" w14:textId="3FE4EC19"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Job classification and description meetings</w:t>
      </w:r>
      <w:r w:rsidRPr="00D213EF">
        <w:rPr>
          <w:rFonts w:ascii="Arial Narrow" w:hAnsi="Arial Narrow" w:cstheme="minorHAnsi"/>
        </w:rPr>
        <w:t xml:space="preserve"> (Article 11): Increases the number of Union and University representatives who may attend twice annual meetings to discuss matters relating to job classification and job descriptions</w:t>
      </w:r>
      <w:r w:rsidR="00482FE3" w:rsidRPr="00D213EF">
        <w:rPr>
          <w:rFonts w:ascii="Arial Narrow" w:hAnsi="Arial Narrow" w:cstheme="minorHAnsi"/>
        </w:rPr>
        <w:t xml:space="preserve"> </w:t>
      </w:r>
      <w:r w:rsidR="00DB7661" w:rsidRPr="00D213EF">
        <w:rPr>
          <w:rFonts w:ascii="Arial Narrow" w:hAnsi="Arial Narrow" w:cstheme="minorHAnsi"/>
        </w:rPr>
        <w:t>from 2 to 4</w:t>
      </w:r>
      <w:r w:rsidRPr="00D213EF">
        <w:rPr>
          <w:rFonts w:ascii="Arial Narrow" w:hAnsi="Arial Narrow" w:cstheme="minorHAnsi"/>
        </w:rPr>
        <w:t>.</w:t>
      </w:r>
    </w:p>
    <w:p w14:paraId="3360873D" w14:textId="77777777" w:rsidR="002B5F76" w:rsidRPr="00D213EF" w:rsidRDefault="002B5F76" w:rsidP="00181F72">
      <w:pPr>
        <w:pStyle w:val="NoSpacing"/>
        <w:ind w:left="720"/>
        <w:jc w:val="both"/>
        <w:rPr>
          <w:rFonts w:ascii="Arial Narrow" w:hAnsi="Arial Narrow" w:cstheme="minorHAnsi"/>
        </w:rPr>
      </w:pPr>
    </w:p>
    <w:p w14:paraId="1930F9A4" w14:textId="7777777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Job Posting/Transfer</w:t>
      </w:r>
      <w:r w:rsidRPr="00D213EF">
        <w:rPr>
          <w:rFonts w:ascii="Arial Narrow" w:hAnsi="Arial Narrow" w:cstheme="minorHAnsi"/>
        </w:rPr>
        <w:t xml:space="preserve"> (Article 16): Postings for jobs designated as remote/hybrid eligible will identify the percentage of time the employee will be expected to report on-site with a notation that it is subject to change.</w:t>
      </w:r>
    </w:p>
    <w:p w14:paraId="06E5D130" w14:textId="77777777" w:rsidR="002B5F76" w:rsidRPr="00D213EF" w:rsidRDefault="002B5F76" w:rsidP="00181F72">
      <w:pPr>
        <w:pStyle w:val="NoSpacing"/>
        <w:ind w:left="720"/>
        <w:jc w:val="both"/>
        <w:rPr>
          <w:rFonts w:ascii="Arial Narrow" w:hAnsi="Arial Narrow" w:cstheme="minorHAnsi"/>
        </w:rPr>
      </w:pPr>
    </w:p>
    <w:p w14:paraId="3996D24A" w14:textId="360F43ED"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Long Term Disability Insurance</w:t>
      </w:r>
      <w:r w:rsidRPr="00D213EF">
        <w:rPr>
          <w:rFonts w:ascii="Arial Narrow" w:hAnsi="Arial Narrow" w:cstheme="minorHAnsi"/>
        </w:rPr>
        <w:t xml:space="preserve"> (Article 19A): Benefit increased to a maximum of $4,000/month, an increase of $2,500/month</w:t>
      </w:r>
      <w:r w:rsidR="00473612" w:rsidRPr="00D213EF">
        <w:rPr>
          <w:rFonts w:ascii="Arial Narrow" w:hAnsi="Arial Narrow" w:cstheme="minorHAnsi"/>
        </w:rPr>
        <w:t xml:space="preserve"> from the current cap of $1,500</w:t>
      </w:r>
      <w:r w:rsidRPr="00D213EF">
        <w:rPr>
          <w:rFonts w:ascii="Arial Narrow" w:hAnsi="Arial Narrow" w:cstheme="minorHAnsi"/>
        </w:rPr>
        <w:t xml:space="preserve">. </w:t>
      </w:r>
    </w:p>
    <w:p w14:paraId="6A0E2F08" w14:textId="77777777" w:rsidR="002B5F76" w:rsidRPr="00D213EF" w:rsidRDefault="002B5F76" w:rsidP="00181F72">
      <w:pPr>
        <w:pStyle w:val="NoSpacing"/>
        <w:ind w:left="720"/>
        <w:jc w:val="both"/>
        <w:rPr>
          <w:rFonts w:ascii="Arial Narrow" w:hAnsi="Arial Narrow" w:cstheme="minorHAnsi"/>
        </w:rPr>
      </w:pPr>
    </w:p>
    <w:p w14:paraId="53083BD5" w14:textId="77777777" w:rsidR="00644A7B"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Retirement and Pension Plan</w:t>
      </w:r>
      <w:r w:rsidRPr="00D213EF">
        <w:rPr>
          <w:rFonts w:ascii="Arial Narrow" w:hAnsi="Arial Narrow" w:cstheme="minorHAnsi"/>
        </w:rPr>
        <w:t xml:space="preserve"> (Article 20): </w:t>
      </w:r>
    </w:p>
    <w:p w14:paraId="3D2F310E" w14:textId="127FFC8C" w:rsidR="002B5F76" w:rsidRPr="00D213EF" w:rsidRDefault="002B5F76" w:rsidP="00644A7B">
      <w:pPr>
        <w:pStyle w:val="NoSpacing"/>
        <w:numPr>
          <w:ilvl w:val="1"/>
          <w:numId w:val="1"/>
        </w:numPr>
        <w:jc w:val="both"/>
        <w:rPr>
          <w:rFonts w:ascii="Arial Narrow" w:hAnsi="Arial Narrow" w:cstheme="minorHAnsi"/>
        </w:rPr>
      </w:pPr>
      <w:r w:rsidRPr="00D213EF">
        <w:rPr>
          <w:rFonts w:ascii="Arial Narrow" w:hAnsi="Arial Narrow" w:cstheme="minorHAnsi"/>
        </w:rPr>
        <w:t>Effective January 1, 2025, the cash-out limit shall be increased from $5,000 to $7,000.</w:t>
      </w:r>
    </w:p>
    <w:p w14:paraId="4453B8FB" w14:textId="6290992A" w:rsidR="00644A7B" w:rsidRPr="00D213EF" w:rsidRDefault="00644A7B" w:rsidP="00644A7B">
      <w:pPr>
        <w:pStyle w:val="NoSpacing"/>
        <w:numPr>
          <w:ilvl w:val="1"/>
          <w:numId w:val="1"/>
        </w:numPr>
        <w:jc w:val="both"/>
        <w:rPr>
          <w:rFonts w:ascii="Arial Narrow" w:hAnsi="Arial Narrow" w:cstheme="minorHAnsi"/>
        </w:rPr>
      </w:pPr>
      <w:r w:rsidRPr="00D213EF">
        <w:rPr>
          <w:rFonts w:ascii="Arial Narrow" w:hAnsi="Arial Narrow" w:cstheme="minorHAnsi"/>
        </w:rPr>
        <w:t xml:space="preserve">Clarifies language to reflect that </w:t>
      </w:r>
      <w:r w:rsidR="002713AE" w:rsidRPr="00D213EF">
        <w:rPr>
          <w:rFonts w:ascii="Arial Narrow" w:hAnsi="Arial Narrow" w:cstheme="minorHAnsi"/>
        </w:rPr>
        <w:t xml:space="preserve">full-time </w:t>
      </w:r>
      <w:r w:rsidR="005F6138" w:rsidRPr="00D213EF">
        <w:rPr>
          <w:rFonts w:ascii="Arial Narrow" w:hAnsi="Arial Narrow" w:cstheme="minorHAnsi"/>
        </w:rPr>
        <w:t xml:space="preserve">employees will be presented with a </w:t>
      </w:r>
      <w:r w:rsidRPr="00D213EF">
        <w:rPr>
          <w:rFonts w:ascii="Arial Narrow" w:hAnsi="Arial Narrow" w:cstheme="minorHAnsi"/>
        </w:rPr>
        <w:t xml:space="preserve">choice between the </w:t>
      </w:r>
      <w:r w:rsidR="00EC267B" w:rsidRPr="00D213EF">
        <w:rPr>
          <w:rFonts w:ascii="Arial Narrow" w:hAnsi="Arial Narrow" w:cstheme="minorHAnsi"/>
        </w:rPr>
        <w:t xml:space="preserve">NYU </w:t>
      </w:r>
      <w:r w:rsidRPr="00D213EF">
        <w:rPr>
          <w:rFonts w:ascii="Arial Narrow" w:hAnsi="Arial Narrow" w:cstheme="minorHAnsi"/>
        </w:rPr>
        <w:t xml:space="preserve">Staff Pension Plan and the NYU Retirement </w:t>
      </w:r>
      <w:r w:rsidR="00EC267B" w:rsidRPr="00D213EF">
        <w:rPr>
          <w:rFonts w:ascii="Arial Narrow" w:hAnsi="Arial Narrow" w:cstheme="minorHAnsi"/>
        </w:rPr>
        <w:t>Pla</w:t>
      </w:r>
      <w:r w:rsidR="00811835" w:rsidRPr="00D213EF">
        <w:rPr>
          <w:rFonts w:ascii="Arial Narrow" w:hAnsi="Arial Narrow" w:cstheme="minorHAnsi"/>
        </w:rPr>
        <w:t xml:space="preserve">n </w:t>
      </w:r>
      <w:r w:rsidR="005F6138" w:rsidRPr="00D213EF">
        <w:rPr>
          <w:rFonts w:ascii="Arial Narrow" w:hAnsi="Arial Narrow" w:cstheme="minorHAnsi"/>
        </w:rPr>
        <w:t>at the end of</w:t>
      </w:r>
      <w:r w:rsidR="00811835" w:rsidRPr="00D213EF">
        <w:rPr>
          <w:rFonts w:ascii="Arial Narrow" w:hAnsi="Arial Narrow" w:cstheme="minorHAnsi"/>
        </w:rPr>
        <w:t xml:space="preserve"> nine months o</w:t>
      </w:r>
      <w:r w:rsidR="002713AE" w:rsidRPr="00D213EF">
        <w:rPr>
          <w:rFonts w:ascii="Arial Narrow" w:hAnsi="Arial Narrow" w:cstheme="minorHAnsi"/>
        </w:rPr>
        <w:t>f employment</w:t>
      </w:r>
      <w:r w:rsidR="008E05E3" w:rsidRPr="00D213EF">
        <w:rPr>
          <w:rFonts w:ascii="Arial Narrow" w:hAnsi="Arial Narrow" w:cstheme="minorHAnsi"/>
        </w:rPr>
        <w:t xml:space="preserve"> and enrollment takes effect at the start of the second year</w:t>
      </w:r>
      <w:r w:rsidR="00345715" w:rsidRPr="00D213EF">
        <w:rPr>
          <w:rFonts w:ascii="Arial Narrow" w:hAnsi="Arial Narrow" w:cstheme="minorHAnsi"/>
        </w:rPr>
        <w:t xml:space="preserve"> of employment</w:t>
      </w:r>
      <w:r w:rsidR="008E05E3" w:rsidRPr="00D213EF">
        <w:rPr>
          <w:rFonts w:ascii="Arial Narrow" w:hAnsi="Arial Narrow" w:cstheme="minorHAnsi"/>
        </w:rPr>
        <w:t xml:space="preserve">. </w:t>
      </w:r>
    </w:p>
    <w:p w14:paraId="470656F5" w14:textId="63E8ADC6" w:rsidR="002713AE" w:rsidRPr="00D213EF" w:rsidRDefault="009013B2" w:rsidP="00644A7B">
      <w:pPr>
        <w:pStyle w:val="NoSpacing"/>
        <w:numPr>
          <w:ilvl w:val="1"/>
          <w:numId w:val="1"/>
        </w:numPr>
        <w:jc w:val="both"/>
        <w:rPr>
          <w:rFonts w:ascii="Arial Narrow" w:hAnsi="Arial Narrow" w:cstheme="minorHAnsi"/>
        </w:rPr>
      </w:pPr>
      <w:r w:rsidRPr="00D213EF">
        <w:rPr>
          <w:rFonts w:ascii="Arial Narrow" w:hAnsi="Arial Narrow" w:cstheme="minorHAnsi"/>
        </w:rPr>
        <w:t xml:space="preserve">Employees who </w:t>
      </w:r>
      <w:r w:rsidR="00830CC3" w:rsidRPr="00D213EF">
        <w:rPr>
          <w:rFonts w:ascii="Arial Narrow" w:hAnsi="Arial Narrow" w:cstheme="minorHAnsi"/>
        </w:rPr>
        <w:t xml:space="preserve">do not </w:t>
      </w:r>
      <w:r w:rsidR="004677F0" w:rsidRPr="00D213EF">
        <w:rPr>
          <w:rFonts w:ascii="Arial Narrow" w:hAnsi="Arial Narrow" w:cstheme="minorHAnsi"/>
        </w:rPr>
        <w:t xml:space="preserve">make </w:t>
      </w:r>
      <w:r w:rsidR="00851266" w:rsidRPr="00D213EF">
        <w:rPr>
          <w:rFonts w:ascii="Arial Narrow" w:hAnsi="Arial Narrow" w:cstheme="minorHAnsi"/>
        </w:rPr>
        <w:t xml:space="preserve">a choice between the Staff Pension Plan and Retirement Plan </w:t>
      </w:r>
      <w:r w:rsidR="00830CC3" w:rsidRPr="00D213EF">
        <w:rPr>
          <w:rFonts w:ascii="Arial Narrow" w:hAnsi="Arial Narrow" w:cstheme="minorHAnsi"/>
        </w:rPr>
        <w:t xml:space="preserve">shall be automatically </w:t>
      </w:r>
      <w:r w:rsidR="004204C9" w:rsidRPr="00D213EF">
        <w:rPr>
          <w:rFonts w:ascii="Arial Narrow" w:hAnsi="Arial Narrow" w:cstheme="minorHAnsi"/>
        </w:rPr>
        <w:t>enroll</w:t>
      </w:r>
      <w:r w:rsidR="00830CC3" w:rsidRPr="00D213EF">
        <w:rPr>
          <w:rFonts w:ascii="Arial Narrow" w:hAnsi="Arial Narrow" w:cstheme="minorHAnsi"/>
        </w:rPr>
        <w:t>ed</w:t>
      </w:r>
      <w:r w:rsidR="004204C9" w:rsidRPr="00D213EF">
        <w:rPr>
          <w:rFonts w:ascii="Arial Narrow" w:hAnsi="Arial Narrow" w:cstheme="minorHAnsi"/>
        </w:rPr>
        <w:t xml:space="preserve"> in the Retirement Plan</w:t>
      </w:r>
      <w:r w:rsidR="00830CC3" w:rsidRPr="00D213EF">
        <w:rPr>
          <w:rFonts w:ascii="Arial Narrow" w:hAnsi="Arial Narrow" w:cstheme="minorHAnsi"/>
        </w:rPr>
        <w:t xml:space="preserve"> with an elective </w:t>
      </w:r>
      <w:r w:rsidR="008D4DC0" w:rsidRPr="00D213EF">
        <w:rPr>
          <w:rFonts w:ascii="Arial Narrow" w:hAnsi="Arial Narrow" w:cstheme="minorHAnsi"/>
        </w:rPr>
        <w:t xml:space="preserve">contribution of </w:t>
      </w:r>
      <w:r w:rsidR="00B960D1" w:rsidRPr="00D213EF">
        <w:rPr>
          <w:rFonts w:ascii="Arial Narrow" w:hAnsi="Arial Narrow" w:cstheme="minorHAnsi"/>
        </w:rPr>
        <w:t>5% and</w:t>
      </w:r>
      <w:r w:rsidR="008D4DC0" w:rsidRPr="00D213EF">
        <w:rPr>
          <w:rFonts w:ascii="Arial Narrow" w:hAnsi="Arial Narrow" w:cstheme="minorHAnsi"/>
        </w:rPr>
        <w:t xml:space="preserve"> may opt out of such contributions at any time. </w:t>
      </w:r>
    </w:p>
    <w:p w14:paraId="01CB3763" w14:textId="77777777" w:rsidR="008B1ED7" w:rsidRPr="00D213EF" w:rsidRDefault="008B1ED7" w:rsidP="00181F72">
      <w:pPr>
        <w:pStyle w:val="NoSpacing"/>
        <w:ind w:left="720"/>
        <w:jc w:val="both"/>
        <w:rPr>
          <w:rFonts w:ascii="Arial Narrow" w:hAnsi="Arial Narrow" w:cstheme="minorHAnsi"/>
        </w:rPr>
      </w:pPr>
    </w:p>
    <w:p w14:paraId="712F712B" w14:textId="66A2DCC0" w:rsidR="002B5F76" w:rsidRPr="00D213EF" w:rsidRDefault="002B5F76" w:rsidP="00B960D1">
      <w:pPr>
        <w:pStyle w:val="NoSpacing"/>
        <w:numPr>
          <w:ilvl w:val="0"/>
          <w:numId w:val="1"/>
        </w:numPr>
        <w:jc w:val="both"/>
        <w:rPr>
          <w:rFonts w:ascii="Arial Narrow" w:hAnsi="Arial Narrow" w:cstheme="minorHAnsi"/>
        </w:rPr>
      </w:pPr>
      <w:r w:rsidRPr="00D213EF">
        <w:rPr>
          <w:rFonts w:ascii="Arial Narrow" w:hAnsi="Arial Narrow" w:cstheme="minorHAnsi"/>
          <w:b/>
          <w:bCs/>
        </w:rPr>
        <w:t>Childcare</w:t>
      </w:r>
      <w:r w:rsidRPr="00D213EF">
        <w:rPr>
          <w:rFonts w:ascii="Arial Narrow" w:hAnsi="Arial Narrow" w:cstheme="minorHAnsi"/>
        </w:rPr>
        <w:t xml:space="preserve"> (Article 25)</w:t>
      </w:r>
      <w:r w:rsidR="00B960D1" w:rsidRPr="00D213EF">
        <w:rPr>
          <w:rFonts w:ascii="Arial Narrow" w:hAnsi="Arial Narrow" w:cstheme="minorHAnsi"/>
        </w:rPr>
        <w:t xml:space="preserve">: </w:t>
      </w:r>
      <w:r w:rsidRPr="00D213EF">
        <w:rPr>
          <w:rFonts w:ascii="Arial Narrow" w:hAnsi="Arial Narrow" w:cstheme="minorHAnsi"/>
        </w:rPr>
        <w:t>University will keep current allocation of $180,000 for 2024 and increase subsequent years ($10,000 each year for a total increase of $50,000) as follows:</w:t>
      </w:r>
    </w:p>
    <w:p w14:paraId="441568DF" w14:textId="77777777" w:rsidR="002B5F76" w:rsidRPr="00D213EF" w:rsidRDefault="002B5F76" w:rsidP="00181F72">
      <w:pPr>
        <w:pStyle w:val="NoSpacing"/>
        <w:ind w:left="720" w:firstLine="720"/>
        <w:jc w:val="both"/>
        <w:rPr>
          <w:rFonts w:ascii="Arial Narrow" w:hAnsi="Arial Narrow" w:cstheme="minorHAnsi"/>
        </w:rPr>
      </w:pPr>
      <w:r w:rsidRPr="00D213EF">
        <w:rPr>
          <w:rFonts w:ascii="Arial Narrow" w:hAnsi="Arial Narrow" w:cstheme="minorHAnsi"/>
        </w:rPr>
        <w:t>January 1, 2025:</w:t>
      </w:r>
      <w:r w:rsidRPr="00D213EF">
        <w:rPr>
          <w:rFonts w:ascii="Arial Narrow" w:hAnsi="Arial Narrow" w:cstheme="minorHAnsi"/>
        </w:rPr>
        <w:tab/>
        <w:t>$190,000</w:t>
      </w:r>
    </w:p>
    <w:p w14:paraId="0464FC5F" w14:textId="77777777" w:rsidR="002B5F76" w:rsidRPr="00D213EF" w:rsidRDefault="002B5F76" w:rsidP="00181F72">
      <w:pPr>
        <w:pStyle w:val="NoSpacing"/>
        <w:ind w:left="720" w:firstLine="720"/>
        <w:jc w:val="both"/>
        <w:rPr>
          <w:rFonts w:ascii="Arial Narrow" w:hAnsi="Arial Narrow" w:cstheme="minorHAnsi"/>
        </w:rPr>
      </w:pPr>
      <w:r w:rsidRPr="00D213EF">
        <w:rPr>
          <w:rFonts w:ascii="Arial Narrow" w:hAnsi="Arial Narrow" w:cstheme="minorHAnsi"/>
        </w:rPr>
        <w:t>January 1, 2026:</w:t>
      </w:r>
      <w:r w:rsidRPr="00D213EF">
        <w:rPr>
          <w:rFonts w:ascii="Arial Narrow" w:hAnsi="Arial Narrow" w:cstheme="minorHAnsi"/>
        </w:rPr>
        <w:tab/>
        <w:t>$200,000</w:t>
      </w:r>
    </w:p>
    <w:p w14:paraId="31327552" w14:textId="77777777" w:rsidR="002B5F76" w:rsidRPr="00D213EF" w:rsidRDefault="002B5F76" w:rsidP="00181F72">
      <w:pPr>
        <w:pStyle w:val="NoSpacing"/>
        <w:ind w:left="720" w:firstLine="720"/>
        <w:jc w:val="both"/>
        <w:rPr>
          <w:rFonts w:ascii="Arial Narrow" w:hAnsi="Arial Narrow" w:cstheme="minorHAnsi"/>
        </w:rPr>
      </w:pPr>
      <w:r w:rsidRPr="00D213EF">
        <w:rPr>
          <w:rFonts w:ascii="Arial Narrow" w:hAnsi="Arial Narrow" w:cstheme="minorHAnsi"/>
        </w:rPr>
        <w:t>January 1, 2027:</w:t>
      </w:r>
      <w:r w:rsidRPr="00D213EF">
        <w:rPr>
          <w:rFonts w:ascii="Arial Narrow" w:hAnsi="Arial Narrow" w:cstheme="minorHAnsi"/>
        </w:rPr>
        <w:tab/>
        <w:t>$210,000</w:t>
      </w:r>
    </w:p>
    <w:p w14:paraId="77CB9617" w14:textId="77777777" w:rsidR="002B5F76" w:rsidRPr="00D213EF" w:rsidRDefault="002B5F76" w:rsidP="00181F72">
      <w:pPr>
        <w:pStyle w:val="NoSpacing"/>
        <w:ind w:left="720" w:firstLine="720"/>
        <w:jc w:val="both"/>
        <w:rPr>
          <w:rFonts w:ascii="Arial Narrow" w:hAnsi="Arial Narrow" w:cstheme="minorHAnsi"/>
        </w:rPr>
      </w:pPr>
      <w:r w:rsidRPr="00D213EF">
        <w:rPr>
          <w:rFonts w:ascii="Arial Narrow" w:hAnsi="Arial Narrow" w:cstheme="minorHAnsi"/>
        </w:rPr>
        <w:t>January 1, 2028:</w:t>
      </w:r>
      <w:r w:rsidRPr="00D213EF">
        <w:rPr>
          <w:rFonts w:ascii="Arial Narrow" w:hAnsi="Arial Narrow" w:cstheme="minorHAnsi"/>
        </w:rPr>
        <w:tab/>
        <w:t>$220,000</w:t>
      </w:r>
    </w:p>
    <w:p w14:paraId="5849DF40" w14:textId="77777777" w:rsidR="002B5F76" w:rsidRPr="00D213EF" w:rsidRDefault="002B5F76" w:rsidP="00181F72">
      <w:pPr>
        <w:pStyle w:val="NoSpacing"/>
        <w:ind w:left="720" w:firstLine="720"/>
        <w:jc w:val="both"/>
        <w:rPr>
          <w:rFonts w:ascii="Arial Narrow" w:hAnsi="Arial Narrow" w:cstheme="minorHAnsi"/>
        </w:rPr>
      </w:pPr>
      <w:r w:rsidRPr="00D213EF">
        <w:rPr>
          <w:rFonts w:ascii="Arial Narrow" w:hAnsi="Arial Narrow" w:cstheme="minorHAnsi"/>
        </w:rPr>
        <w:t>January 1, 2029:</w:t>
      </w:r>
      <w:r w:rsidRPr="00D213EF">
        <w:rPr>
          <w:rFonts w:ascii="Arial Narrow" w:hAnsi="Arial Narrow" w:cstheme="minorHAnsi"/>
        </w:rPr>
        <w:tab/>
        <w:t>$230,000</w:t>
      </w:r>
    </w:p>
    <w:p w14:paraId="02A37369" w14:textId="77777777" w:rsidR="002B5F76" w:rsidRPr="00D213EF" w:rsidRDefault="002B5F76" w:rsidP="00181F72">
      <w:pPr>
        <w:pStyle w:val="NoSpacing"/>
        <w:numPr>
          <w:ilvl w:val="1"/>
          <w:numId w:val="1"/>
        </w:numPr>
        <w:jc w:val="both"/>
        <w:rPr>
          <w:rFonts w:ascii="Arial Narrow" w:hAnsi="Arial Narrow" w:cstheme="minorHAnsi"/>
        </w:rPr>
      </w:pPr>
      <w:r w:rsidRPr="00D213EF">
        <w:rPr>
          <w:rFonts w:ascii="Arial Narrow" w:hAnsi="Arial Narrow" w:cstheme="minorHAnsi"/>
        </w:rPr>
        <w:t xml:space="preserve">Beginning on March 1, 2024, employees shall have access to </w:t>
      </w:r>
      <w:hyperlink r:id="rId7" w:anchor=":~:text=When%20you%20have%20work%2C%20family,992%2DLINK%20(5465)." w:history="1">
        <w:r w:rsidRPr="00D213EF">
          <w:rPr>
            <w:rStyle w:val="Hyperlink"/>
            <w:rFonts w:ascii="Arial Narrow" w:hAnsi="Arial Narrow" w:cstheme="minorHAnsi"/>
          </w:rPr>
          <w:t>Bright Horizons Enhanced Family Support</w:t>
        </w:r>
      </w:hyperlink>
      <w:r w:rsidRPr="00D213EF">
        <w:rPr>
          <w:rFonts w:ascii="Arial Narrow" w:hAnsi="Arial Narrow" w:cstheme="minorHAnsi"/>
        </w:rPr>
        <w:t xml:space="preserve"> benefits. </w:t>
      </w:r>
    </w:p>
    <w:p w14:paraId="538F478E" w14:textId="77777777" w:rsidR="002B5F76" w:rsidRPr="00D213EF" w:rsidRDefault="002B5F76" w:rsidP="00181F72">
      <w:pPr>
        <w:pStyle w:val="NoSpacing"/>
        <w:ind w:left="1440"/>
        <w:jc w:val="both"/>
        <w:rPr>
          <w:rFonts w:ascii="Arial Narrow" w:hAnsi="Arial Narrow" w:cstheme="minorHAnsi"/>
        </w:rPr>
      </w:pPr>
    </w:p>
    <w:p w14:paraId="62646501" w14:textId="266A6435"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Severance</w:t>
      </w:r>
      <w:r w:rsidRPr="00D213EF">
        <w:rPr>
          <w:rFonts w:ascii="Arial Narrow" w:hAnsi="Arial Narrow" w:cstheme="minorHAnsi"/>
        </w:rPr>
        <w:t xml:space="preserve"> (Article 30)</w:t>
      </w:r>
      <w:r w:rsidR="004C19CD" w:rsidRPr="00D213EF">
        <w:rPr>
          <w:rFonts w:ascii="Arial Narrow" w:hAnsi="Arial Narrow" w:cstheme="minorHAnsi"/>
        </w:rPr>
        <w:t xml:space="preserve">: </w:t>
      </w:r>
      <w:r w:rsidR="00473612" w:rsidRPr="00D213EF">
        <w:rPr>
          <w:rFonts w:ascii="Arial Narrow" w:hAnsi="Arial Narrow" w:cstheme="minorHAnsi"/>
        </w:rPr>
        <w:t>S</w:t>
      </w:r>
      <w:r w:rsidRPr="00D213EF">
        <w:rPr>
          <w:rFonts w:ascii="Arial Narrow" w:hAnsi="Arial Narrow" w:cstheme="minorHAnsi"/>
        </w:rPr>
        <w:t xml:space="preserve">everance allowance </w:t>
      </w:r>
      <w:r w:rsidR="00473612" w:rsidRPr="00D213EF">
        <w:rPr>
          <w:rFonts w:ascii="Arial Narrow" w:hAnsi="Arial Narrow" w:cstheme="minorHAnsi"/>
        </w:rPr>
        <w:t xml:space="preserve">will increase </w:t>
      </w:r>
      <w:r w:rsidR="00B002E2" w:rsidRPr="00D213EF">
        <w:rPr>
          <w:rFonts w:ascii="Arial Narrow" w:hAnsi="Arial Narrow" w:cstheme="minorHAnsi"/>
        </w:rPr>
        <w:t xml:space="preserve">from ½ weeks’ pay </w:t>
      </w:r>
      <w:r w:rsidRPr="00D213EF">
        <w:rPr>
          <w:rFonts w:ascii="Arial Narrow" w:hAnsi="Arial Narrow" w:cstheme="minorHAnsi"/>
        </w:rPr>
        <w:t xml:space="preserve">to one weeks’ pay for each year of </w:t>
      </w:r>
      <w:r w:rsidR="00456C4B" w:rsidRPr="00D213EF">
        <w:rPr>
          <w:rFonts w:ascii="Arial Narrow" w:hAnsi="Arial Narrow" w:cstheme="minorHAnsi"/>
        </w:rPr>
        <w:t>full-time</w:t>
      </w:r>
      <w:r w:rsidRPr="00D213EF">
        <w:rPr>
          <w:rFonts w:ascii="Arial Narrow" w:hAnsi="Arial Narrow" w:cstheme="minorHAnsi"/>
        </w:rPr>
        <w:t xml:space="preserve"> service</w:t>
      </w:r>
      <w:r w:rsidR="00B002E2" w:rsidRPr="00D213EF">
        <w:rPr>
          <w:rFonts w:ascii="Arial Narrow" w:hAnsi="Arial Narrow" w:cstheme="minorHAnsi"/>
        </w:rPr>
        <w:t>.</w:t>
      </w:r>
    </w:p>
    <w:p w14:paraId="51785082" w14:textId="77777777" w:rsidR="00D213EF" w:rsidRDefault="00D213EF">
      <w:pPr>
        <w:rPr>
          <w:rFonts w:ascii="Arial Narrow" w:hAnsi="Arial Narrow" w:cstheme="minorHAnsi"/>
          <w:b/>
          <w:bCs/>
          <w:u w:val="single"/>
        </w:rPr>
      </w:pPr>
      <w:r>
        <w:rPr>
          <w:rFonts w:ascii="Arial Narrow" w:hAnsi="Arial Narrow" w:cstheme="minorHAnsi"/>
          <w:b/>
          <w:bCs/>
          <w:u w:val="single"/>
        </w:rPr>
        <w:br w:type="page"/>
      </w:r>
    </w:p>
    <w:p w14:paraId="03575D14" w14:textId="7C8D3D5F" w:rsidR="008B1ED7" w:rsidRPr="00D213EF" w:rsidRDefault="002B5F76" w:rsidP="00181F72">
      <w:pPr>
        <w:pStyle w:val="NoSpacing"/>
        <w:jc w:val="both"/>
        <w:rPr>
          <w:rFonts w:ascii="Arial Narrow" w:hAnsi="Arial Narrow" w:cstheme="minorHAnsi"/>
          <w:b/>
          <w:bCs/>
        </w:rPr>
      </w:pPr>
      <w:r w:rsidRPr="00D213EF">
        <w:rPr>
          <w:rFonts w:ascii="Arial Narrow" w:hAnsi="Arial Narrow" w:cstheme="minorHAnsi"/>
          <w:b/>
          <w:bCs/>
          <w:u w:val="single"/>
        </w:rPr>
        <w:lastRenderedPageBreak/>
        <w:t>LEAVE PROVISIONS</w:t>
      </w:r>
      <w:r w:rsidRPr="00D213EF">
        <w:rPr>
          <w:rFonts w:ascii="Arial Narrow" w:hAnsi="Arial Narrow" w:cstheme="minorHAnsi"/>
          <w:b/>
          <w:bCs/>
        </w:rPr>
        <w:t xml:space="preserve">: </w:t>
      </w:r>
    </w:p>
    <w:p w14:paraId="0AB3638D" w14:textId="77777777" w:rsidR="008B1ED7" w:rsidRPr="00D213EF" w:rsidRDefault="008B1ED7" w:rsidP="00181F72">
      <w:pPr>
        <w:pStyle w:val="NoSpacing"/>
        <w:jc w:val="both"/>
        <w:rPr>
          <w:rFonts w:ascii="Arial Narrow" w:hAnsi="Arial Narrow" w:cstheme="minorHAnsi"/>
          <w:b/>
          <w:bCs/>
        </w:rPr>
      </w:pPr>
    </w:p>
    <w:p w14:paraId="42EB894F" w14:textId="7777777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 xml:space="preserve">Holidays </w:t>
      </w:r>
      <w:r w:rsidRPr="00D213EF">
        <w:rPr>
          <w:rFonts w:ascii="Arial Narrow" w:hAnsi="Arial Narrow" w:cstheme="minorHAnsi"/>
        </w:rPr>
        <w:t>(Article 22)</w:t>
      </w:r>
    </w:p>
    <w:p w14:paraId="60FF76F6" w14:textId="77777777" w:rsidR="002B5F76" w:rsidRPr="00D213EF" w:rsidRDefault="002B5F76" w:rsidP="00181F72">
      <w:pPr>
        <w:pStyle w:val="NoSpacing"/>
        <w:numPr>
          <w:ilvl w:val="0"/>
          <w:numId w:val="2"/>
        </w:numPr>
        <w:jc w:val="both"/>
        <w:rPr>
          <w:rFonts w:ascii="Arial Narrow" w:hAnsi="Arial Narrow" w:cstheme="minorHAnsi"/>
        </w:rPr>
      </w:pPr>
      <w:r w:rsidRPr="00D213EF">
        <w:rPr>
          <w:rFonts w:ascii="Arial Narrow" w:hAnsi="Arial Narrow" w:cstheme="minorHAnsi"/>
        </w:rPr>
        <w:t>Juneteenth and President’s Day will officially be added to contractual holiday schedule.</w:t>
      </w:r>
    </w:p>
    <w:p w14:paraId="43839E59" w14:textId="77777777" w:rsidR="002B5F76" w:rsidRPr="00D213EF" w:rsidRDefault="002B5F76" w:rsidP="00181F72">
      <w:pPr>
        <w:pStyle w:val="NoSpacing"/>
        <w:numPr>
          <w:ilvl w:val="0"/>
          <w:numId w:val="2"/>
        </w:numPr>
        <w:jc w:val="both"/>
        <w:rPr>
          <w:rFonts w:ascii="Arial Narrow" w:hAnsi="Arial Narrow" w:cstheme="minorHAnsi"/>
        </w:rPr>
      </w:pPr>
      <w:r w:rsidRPr="00D213EF">
        <w:rPr>
          <w:rFonts w:ascii="Arial Narrow" w:hAnsi="Arial Narrow" w:cstheme="minorHAnsi"/>
        </w:rPr>
        <w:t>Both personal holidays may be used for emergencies (currently only 1 of the 2 may be used for an emergency).</w:t>
      </w:r>
    </w:p>
    <w:p w14:paraId="2B5E9426" w14:textId="77777777" w:rsidR="002B5F76" w:rsidRPr="00D213EF" w:rsidRDefault="002B5F76" w:rsidP="00181F72">
      <w:pPr>
        <w:pStyle w:val="NoSpacing"/>
        <w:ind w:left="720"/>
        <w:jc w:val="both"/>
        <w:rPr>
          <w:rFonts w:ascii="Arial Narrow" w:hAnsi="Arial Narrow" w:cstheme="minorHAnsi"/>
        </w:rPr>
      </w:pPr>
    </w:p>
    <w:p w14:paraId="66664B25" w14:textId="7777777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 xml:space="preserve">Vacation </w:t>
      </w:r>
      <w:r w:rsidRPr="00D213EF">
        <w:rPr>
          <w:rFonts w:ascii="Arial Narrow" w:hAnsi="Arial Narrow" w:cstheme="minorHAnsi"/>
        </w:rPr>
        <w:t>(Article 23)</w:t>
      </w:r>
    </w:p>
    <w:p w14:paraId="7D5DC65F" w14:textId="77777777" w:rsidR="002B5F76" w:rsidRPr="00D213EF" w:rsidRDefault="002B5F76" w:rsidP="00181F72">
      <w:pPr>
        <w:pStyle w:val="NoSpacing"/>
        <w:ind w:left="720"/>
        <w:jc w:val="both"/>
        <w:rPr>
          <w:rFonts w:ascii="Arial Narrow" w:hAnsi="Arial Narrow" w:cstheme="minorHAnsi"/>
        </w:rPr>
      </w:pPr>
      <w:r w:rsidRPr="00D213EF">
        <w:rPr>
          <w:rFonts w:ascii="Arial Narrow" w:hAnsi="Arial Narrow" w:cstheme="minorHAnsi"/>
        </w:rPr>
        <w:t>Effective September 1, 2024:</w:t>
      </w:r>
    </w:p>
    <w:p w14:paraId="119014FD" w14:textId="77777777" w:rsidR="002B5F76" w:rsidRPr="00D213EF" w:rsidRDefault="002B5F76" w:rsidP="00181F72">
      <w:pPr>
        <w:pStyle w:val="NoSpacing"/>
        <w:ind w:left="720"/>
        <w:jc w:val="both"/>
        <w:rPr>
          <w:rFonts w:ascii="Arial Narrow" w:hAnsi="Arial Narrow" w:cstheme="minorHAnsi"/>
          <w:b/>
          <w:bCs/>
        </w:rPr>
      </w:pPr>
    </w:p>
    <w:tbl>
      <w:tblPr>
        <w:tblStyle w:val="TableGrid"/>
        <w:tblW w:w="0" w:type="auto"/>
        <w:tblInd w:w="720" w:type="dxa"/>
        <w:tblLook w:val="04A0" w:firstRow="1" w:lastRow="0" w:firstColumn="1" w:lastColumn="0" w:noHBand="0" w:noVBand="1"/>
      </w:tblPr>
      <w:tblGrid>
        <w:gridCol w:w="2628"/>
        <w:gridCol w:w="3060"/>
        <w:gridCol w:w="3168"/>
      </w:tblGrid>
      <w:tr w:rsidR="002B5F76" w:rsidRPr="00D213EF" w14:paraId="53AF264B" w14:textId="77777777" w:rsidTr="002C4480">
        <w:tc>
          <w:tcPr>
            <w:tcW w:w="2628" w:type="dxa"/>
          </w:tcPr>
          <w:p w14:paraId="5F81E5BB"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Years of service as of 9/15</w:t>
            </w:r>
          </w:p>
        </w:tc>
        <w:tc>
          <w:tcPr>
            <w:tcW w:w="3060" w:type="dxa"/>
          </w:tcPr>
          <w:p w14:paraId="15571D24"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Max annual vacation allowance</w:t>
            </w:r>
          </w:p>
        </w:tc>
        <w:tc>
          <w:tcPr>
            <w:tcW w:w="3168" w:type="dxa"/>
          </w:tcPr>
          <w:p w14:paraId="4A059843"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Monthly accrual rate 9/1 to 8/31</w:t>
            </w:r>
          </w:p>
        </w:tc>
      </w:tr>
      <w:tr w:rsidR="002B5F76" w:rsidRPr="00D213EF" w14:paraId="52327088" w14:textId="77777777" w:rsidTr="002C4480">
        <w:tc>
          <w:tcPr>
            <w:tcW w:w="2628" w:type="dxa"/>
          </w:tcPr>
          <w:p w14:paraId="015CF0EE"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Less than 3</w:t>
            </w:r>
          </w:p>
        </w:tc>
        <w:tc>
          <w:tcPr>
            <w:tcW w:w="3060" w:type="dxa"/>
          </w:tcPr>
          <w:p w14:paraId="65937A3B"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12 days (increase of 2)</w:t>
            </w:r>
          </w:p>
        </w:tc>
        <w:tc>
          <w:tcPr>
            <w:tcW w:w="3168" w:type="dxa"/>
          </w:tcPr>
          <w:p w14:paraId="65C503DF"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 day</w:t>
            </w:r>
          </w:p>
        </w:tc>
      </w:tr>
      <w:tr w:rsidR="002B5F76" w:rsidRPr="00D213EF" w14:paraId="7C111362" w14:textId="77777777" w:rsidTr="002C4480">
        <w:tc>
          <w:tcPr>
            <w:tcW w:w="2628" w:type="dxa"/>
          </w:tcPr>
          <w:p w14:paraId="7413E82C"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3 but less than 8</w:t>
            </w:r>
          </w:p>
        </w:tc>
        <w:tc>
          <w:tcPr>
            <w:tcW w:w="3060" w:type="dxa"/>
          </w:tcPr>
          <w:p w14:paraId="3ABEC6DD"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17 days (increase of 2)</w:t>
            </w:r>
          </w:p>
        </w:tc>
        <w:tc>
          <w:tcPr>
            <w:tcW w:w="3168" w:type="dxa"/>
          </w:tcPr>
          <w:p w14:paraId="43DFCEE6"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 xml:space="preserve">1.42 days </w:t>
            </w:r>
          </w:p>
        </w:tc>
      </w:tr>
      <w:tr w:rsidR="002B5F76" w:rsidRPr="00D213EF" w14:paraId="6CD4E585" w14:textId="77777777" w:rsidTr="002C4480">
        <w:tc>
          <w:tcPr>
            <w:tcW w:w="2628" w:type="dxa"/>
          </w:tcPr>
          <w:p w14:paraId="3621A1E5"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8 but less than 15</w:t>
            </w:r>
          </w:p>
        </w:tc>
        <w:tc>
          <w:tcPr>
            <w:tcW w:w="3060" w:type="dxa"/>
          </w:tcPr>
          <w:p w14:paraId="434C9B71"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22 days (increase of 2)</w:t>
            </w:r>
          </w:p>
        </w:tc>
        <w:tc>
          <w:tcPr>
            <w:tcW w:w="3168" w:type="dxa"/>
          </w:tcPr>
          <w:p w14:paraId="6CF4224D"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1.83 days</w:t>
            </w:r>
          </w:p>
        </w:tc>
      </w:tr>
      <w:tr w:rsidR="002B5F76" w:rsidRPr="00D213EF" w14:paraId="5EF2912B" w14:textId="77777777" w:rsidTr="002C4480">
        <w:tc>
          <w:tcPr>
            <w:tcW w:w="2628" w:type="dxa"/>
          </w:tcPr>
          <w:p w14:paraId="3E7621C4" w14:textId="1A4F2300"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15 a</w:t>
            </w:r>
            <w:r w:rsidR="00FA010E" w:rsidRPr="00D213EF">
              <w:rPr>
                <w:rFonts w:ascii="Arial Narrow" w:hAnsi="Arial Narrow" w:cstheme="minorHAnsi"/>
              </w:rPr>
              <w:t>n</w:t>
            </w:r>
            <w:r w:rsidRPr="00D213EF">
              <w:rPr>
                <w:rFonts w:ascii="Arial Narrow" w:hAnsi="Arial Narrow" w:cstheme="minorHAnsi"/>
              </w:rPr>
              <w:t>d over</w:t>
            </w:r>
          </w:p>
        </w:tc>
        <w:tc>
          <w:tcPr>
            <w:tcW w:w="3060" w:type="dxa"/>
          </w:tcPr>
          <w:p w14:paraId="54FA3F2F"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24 days (increase of 2)</w:t>
            </w:r>
          </w:p>
        </w:tc>
        <w:tc>
          <w:tcPr>
            <w:tcW w:w="3168" w:type="dxa"/>
          </w:tcPr>
          <w:p w14:paraId="1F56C5E4"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 days</w:t>
            </w:r>
          </w:p>
        </w:tc>
      </w:tr>
    </w:tbl>
    <w:p w14:paraId="1AB81A8E" w14:textId="77777777" w:rsidR="002B5F76" w:rsidRPr="00D213EF" w:rsidRDefault="002B5F76" w:rsidP="00181F72">
      <w:pPr>
        <w:pStyle w:val="NoSpacing"/>
        <w:ind w:left="720"/>
        <w:jc w:val="both"/>
        <w:rPr>
          <w:rFonts w:ascii="Arial Narrow" w:hAnsi="Arial Narrow" w:cstheme="minorHAnsi"/>
        </w:rPr>
      </w:pPr>
    </w:p>
    <w:p w14:paraId="23DF7DB3" w14:textId="7777777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Sick Leave</w:t>
      </w:r>
      <w:r w:rsidRPr="00D213EF">
        <w:rPr>
          <w:rFonts w:ascii="Arial Narrow" w:hAnsi="Arial Narrow" w:cstheme="minorHAnsi"/>
        </w:rPr>
        <w:t xml:space="preserve"> (Article 24)</w:t>
      </w:r>
    </w:p>
    <w:p w14:paraId="4FE5F3C6" w14:textId="77777777" w:rsidR="002B5F76" w:rsidRPr="00D213EF" w:rsidRDefault="002B5F76" w:rsidP="00181F72">
      <w:pPr>
        <w:pStyle w:val="NoSpacing"/>
        <w:numPr>
          <w:ilvl w:val="1"/>
          <w:numId w:val="1"/>
        </w:numPr>
        <w:jc w:val="both"/>
        <w:rPr>
          <w:rFonts w:ascii="Arial Narrow" w:hAnsi="Arial Narrow" w:cstheme="minorHAnsi"/>
        </w:rPr>
      </w:pPr>
      <w:r w:rsidRPr="00D213EF">
        <w:rPr>
          <w:rFonts w:ascii="Arial Narrow" w:hAnsi="Arial Narrow" w:cstheme="minorHAnsi"/>
        </w:rPr>
        <w:t>Eliminates waiting period to use sick leave.</w:t>
      </w:r>
    </w:p>
    <w:p w14:paraId="43C5D22A" w14:textId="77777777" w:rsidR="002B5F76" w:rsidRPr="00D213EF" w:rsidRDefault="002B5F76" w:rsidP="00181F72">
      <w:pPr>
        <w:pStyle w:val="NoSpacing"/>
        <w:numPr>
          <w:ilvl w:val="1"/>
          <w:numId w:val="1"/>
        </w:numPr>
        <w:jc w:val="both"/>
        <w:rPr>
          <w:rFonts w:ascii="Arial Narrow" w:hAnsi="Arial Narrow" w:cstheme="minorHAnsi"/>
        </w:rPr>
      </w:pPr>
      <w:r w:rsidRPr="00D213EF">
        <w:rPr>
          <w:rFonts w:ascii="Arial Narrow" w:hAnsi="Arial Narrow" w:cstheme="minorHAnsi"/>
        </w:rPr>
        <w:t>The University may not require a doctor’s note for absences of 3 days or less.</w:t>
      </w:r>
    </w:p>
    <w:p w14:paraId="171C69EE" w14:textId="77777777" w:rsidR="002B5F76" w:rsidRPr="00D213EF" w:rsidRDefault="002B5F76" w:rsidP="00181F72">
      <w:pPr>
        <w:pStyle w:val="NoSpacing"/>
        <w:numPr>
          <w:ilvl w:val="1"/>
          <w:numId w:val="1"/>
        </w:numPr>
        <w:jc w:val="both"/>
        <w:rPr>
          <w:rFonts w:ascii="Arial Narrow" w:hAnsi="Arial Narrow" w:cstheme="minorHAnsi"/>
        </w:rPr>
      </w:pPr>
      <w:r w:rsidRPr="00D213EF">
        <w:rPr>
          <w:rFonts w:ascii="Arial Narrow" w:hAnsi="Arial Narrow" w:cstheme="minorHAnsi"/>
        </w:rPr>
        <w:t xml:space="preserve">Sick leave may be taken in increments of </w:t>
      </w:r>
      <w:r w:rsidRPr="00D213EF">
        <w:rPr>
          <w:rFonts w:ascii="Arial Narrow" w:hAnsi="Arial Narrow" w:cstheme="minorHAnsi"/>
          <w:u w:val="single"/>
        </w:rPr>
        <w:t>2 hours</w:t>
      </w:r>
      <w:r w:rsidRPr="00D213EF">
        <w:rPr>
          <w:rFonts w:ascii="Arial Narrow" w:hAnsi="Arial Narrow" w:cstheme="minorHAnsi"/>
        </w:rPr>
        <w:t xml:space="preserve"> as well as ½ days, or whole days.</w:t>
      </w:r>
    </w:p>
    <w:p w14:paraId="38188CAE" w14:textId="77777777" w:rsidR="002B5F76" w:rsidRPr="00D213EF" w:rsidRDefault="002B5F76" w:rsidP="00181F72">
      <w:pPr>
        <w:pStyle w:val="NoSpacing"/>
        <w:numPr>
          <w:ilvl w:val="1"/>
          <w:numId w:val="1"/>
        </w:numPr>
        <w:jc w:val="both"/>
        <w:rPr>
          <w:rFonts w:ascii="Arial Narrow" w:hAnsi="Arial Narrow" w:cstheme="minorHAnsi"/>
        </w:rPr>
      </w:pPr>
      <w:r w:rsidRPr="00D213EF">
        <w:rPr>
          <w:rFonts w:ascii="Arial Narrow" w:hAnsi="Arial Narrow" w:cstheme="minorHAnsi"/>
        </w:rPr>
        <w:t>Expands the reasons for which sick leave may be used:</w:t>
      </w:r>
    </w:p>
    <w:p w14:paraId="08298A87" w14:textId="7D703AB4" w:rsidR="00870287" w:rsidRPr="00D213EF" w:rsidRDefault="00870287" w:rsidP="00181F72">
      <w:pPr>
        <w:pStyle w:val="NoSpacing"/>
        <w:numPr>
          <w:ilvl w:val="2"/>
          <w:numId w:val="1"/>
        </w:numPr>
        <w:jc w:val="both"/>
        <w:rPr>
          <w:rFonts w:ascii="Arial Narrow" w:hAnsi="Arial Narrow" w:cstheme="minorHAnsi"/>
        </w:rPr>
      </w:pPr>
      <w:r w:rsidRPr="00D213EF">
        <w:rPr>
          <w:rFonts w:ascii="Arial Narrow" w:hAnsi="Arial Narrow" w:cstheme="minorHAnsi"/>
        </w:rPr>
        <w:t xml:space="preserve">Eliminates </w:t>
      </w:r>
      <w:r w:rsidR="004C7A73" w:rsidRPr="00D213EF">
        <w:rPr>
          <w:rFonts w:ascii="Arial Narrow" w:hAnsi="Arial Narrow" w:cstheme="minorHAnsi"/>
        </w:rPr>
        <w:t xml:space="preserve">the </w:t>
      </w:r>
      <w:r w:rsidR="006F14EA" w:rsidRPr="00D213EF">
        <w:rPr>
          <w:rFonts w:ascii="Arial Narrow" w:hAnsi="Arial Narrow" w:cstheme="minorHAnsi"/>
        </w:rPr>
        <w:t>5-day</w:t>
      </w:r>
      <w:r w:rsidR="004C7A73" w:rsidRPr="00D213EF">
        <w:rPr>
          <w:rFonts w:ascii="Arial Narrow" w:hAnsi="Arial Narrow" w:cstheme="minorHAnsi"/>
        </w:rPr>
        <w:t xml:space="preserve"> limit on </w:t>
      </w:r>
      <w:r w:rsidR="00DF270E" w:rsidRPr="00D213EF">
        <w:rPr>
          <w:rFonts w:ascii="Arial Narrow" w:hAnsi="Arial Narrow" w:cstheme="minorHAnsi"/>
        </w:rPr>
        <w:t>sick leave days that may be used for medical, dental or physical therapy appointments</w:t>
      </w:r>
      <w:r w:rsidR="006F14EA" w:rsidRPr="00D213EF">
        <w:rPr>
          <w:rFonts w:ascii="Arial Narrow" w:hAnsi="Arial Narrow" w:cstheme="minorHAnsi"/>
        </w:rPr>
        <w:t xml:space="preserve"> (i.e., all sick leave may be used for such appointments). </w:t>
      </w:r>
    </w:p>
    <w:p w14:paraId="713C8469" w14:textId="37AC9C31" w:rsidR="00B36453" w:rsidRPr="00D213EF" w:rsidRDefault="00B36453" w:rsidP="00B36453">
      <w:pPr>
        <w:pStyle w:val="NoSpacing"/>
        <w:numPr>
          <w:ilvl w:val="2"/>
          <w:numId w:val="1"/>
        </w:numPr>
        <w:jc w:val="both"/>
        <w:rPr>
          <w:rFonts w:ascii="Arial Narrow" w:hAnsi="Arial Narrow" w:cstheme="minorHAnsi"/>
        </w:rPr>
      </w:pPr>
      <w:r w:rsidRPr="00D213EF">
        <w:rPr>
          <w:rFonts w:ascii="Arial Narrow" w:hAnsi="Arial Narrow" w:cstheme="minorHAnsi"/>
        </w:rPr>
        <w:t>Increases sick leave for family members to 8 days (up from 6)</w:t>
      </w:r>
      <w:r w:rsidR="00A809BF" w:rsidRPr="00D213EF">
        <w:rPr>
          <w:rFonts w:ascii="Arial Narrow" w:hAnsi="Arial Narrow" w:cstheme="minorHAnsi"/>
        </w:rPr>
        <w:t>.</w:t>
      </w:r>
    </w:p>
    <w:p w14:paraId="20D9B20D" w14:textId="2F7A76BA" w:rsidR="002B5F76" w:rsidRPr="00D213EF" w:rsidRDefault="002B5F76" w:rsidP="00181F72">
      <w:pPr>
        <w:pStyle w:val="NoSpacing"/>
        <w:numPr>
          <w:ilvl w:val="2"/>
          <w:numId w:val="1"/>
        </w:numPr>
        <w:jc w:val="both"/>
        <w:rPr>
          <w:rFonts w:ascii="Arial Narrow" w:hAnsi="Arial Narrow" w:cstheme="minorHAnsi"/>
        </w:rPr>
      </w:pPr>
      <w:r w:rsidRPr="00D213EF">
        <w:rPr>
          <w:rFonts w:ascii="Arial Narrow" w:hAnsi="Arial Narrow" w:cstheme="minorHAnsi"/>
        </w:rPr>
        <w:t>Permits all sick leave to be used for:</w:t>
      </w:r>
    </w:p>
    <w:p w14:paraId="5A905119" w14:textId="3504D8BC" w:rsidR="002B5F76" w:rsidRPr="00D213EF" w:rsidRDefault="002B5F76" w:rsidP="00181F72">
      <w:pPr>
        <w:pStyle w:val="NoSpacing"/>
        <w:numPr>
          <w:ilvl w:val="3"/>
          <w:numId w:val="1"/>
        </w:numPr>
        <w:jc w:val="both"/>
        <w:rPr>
          <w:rFonts w:ascii="Arial Narrow" w:hAnsi="Arial Narrow" w:cstheme="minorHAnsi"/>
        </w:rPr>
      </w:pPr>
      <w:r w:rsidRPr="00D213EF">
        <w:rPr>
          <w:rFonts w:ascii="Arial Narrow" w:hAnsi="Arial Narrow" w:cstheme="minorHAnsi"/>
        </w:rPr>
        <w:t>Mental or physical illness, injury or health condition (regardless of whether it has been diagnosed or requires medical care at the time of the request for leave)</w:t>
      </w:r>
      <w:r w:rsidR="00A809BF" w:rsidRPr="00D213EF">
        <w:rPr>
          <w:rFonts w:ascii="Arial Narrow" w:hAnsi="Arial Narrow" w:cstheme="minorHAnsi"/>
        </w:rPr>
        <w:t>;</w:t>
      </w:r>
    </w:p>
    <w:p w14:paraId="6D8404A5" w14:textId="026D4A35" w:rsidR="002B5F76" w:rsidRPr="00D213EF" w:rsidRDefault="002B5F76" w:rsidP="00181F72">
      <w:pPr>
        <w:pStyle w:val="NoSpacing"/>
        <w:numPr>
          <w:ilvl w:val="3"/>
          <w:numId w:val="1"/>
        </w:numPr>
        <w:jc w:val="both"/>
        <w:rPr>
          <w:rFonts w:ascii="Arial Narrow" w:hAnsi="Arial Narrow" w:cstheme="minorHAnsi"/>
        </w:rPr>
      </w:pPr>
      <w:r w:rsidRPr="00D213EF">
        <w:rPr>
          <w:rFonts w:ascii="Arial Narrow" w:hAnsi="Arial Narrow" w:cstheme="minorHAnsi"/>
        </w:rPr>
        <w:t xml:space="preserve">Elective </w:t>
      </w:r>
      <w:r w:rsidR="001A3B1C" w:rsidRPr="00D213EF">
        <w:rPr>
          <w:rFonts w:ascii="Arial Narrow" w:hAnsi="Arial Narrow" w:cstheme="minorHAnsi"/>
        </w:rPr>
        <w:t>surgery.</w:t>
      </w:r>
    </w:p>
    <w:p w14:paraId="7CB3229A" w14:textId="7D976184" w:rsidR="002B5F76" w:rsidRPr="00D213EF" w:rsidRDefault="002B5F76" w:rsidP="00181F72">
      <w:pPr>
        <w:pStyle w:val="NoSpacing"/>
        <w:numPr>
          <w:ilvl w:val="3"/>
          <w:numId w:val="1"/>
        </w:numPr>
        <w:jc w:val="both"/>
        <w:rPr>
          <w:rFonts w:ascii="Arial Narrow" w:hAnsi="Arial Narrow" w:cstheme="minorHAnsi"/>
        </w:rPr>
      </w:pPr>
      <w:r w:rsidRPr="00D213EF">
        <w:rPr>
          <w:rFonts w:ascii="Arial Narrow" w:hAnsi="Arial Narrow" w:cstheme="minorHAnsi"/>
        </w:rPr>
        <w:t>Diagnosis, care, or treatment of a mental or physical illness, injury or health conditions</w:t>
      </w:r>
      <w:r w:rsidR="00A809BF" w:rsidRPr="00D213EF">
        <w:rPr>
          <w:rFonts w:ascii="Arial Narrow" w:hAnsi="Arial Narrow" w:cstheme="minorHAnsi"/>
        </w:rPr>
        <w:t>;</w:t>
      </w:r>
    </w:p>
    <w:p w14:paraId="7F43671A" w14:textId="1BDFBE46" w:rsidR="002B5F76" w:rsidRPr="00D213EF" w:rsidRDefault="002B5F76" w:rsidP="00181F72">
      <w:pPr>
        <w:pStyle w:val="NoSpacing"/>
        <w:numPr>
          <w:ilvl w:val="3"/>
          <w:numId w:val="1"/>
        </w:numPr>
        <w:jc w:val="both"/>
        <w:rPr>
          <w:rFonts w:ascii="Arial Narrow" w:hAnsi="Arial Narrow" w:cstheme="minorHAnsi"/>
        </w:rPr>
      </w:pPr>
      <w:r w:rsidRPr="00D213EF">
        <w:rPr>
          <w:rFonts w:ascii="Arial Narrow" w:hAnsi="Arial Narrow" w:cstheme="minorHAnsi"/>
        </w:rPr>
        <w:t>Preventative medical care or medical diagnosis</w:t>
      </w:r>
      <w:r w:rsidR="00A809BF" w:rsidRPr="00D213EF">
        <w:rPr>
          <w:rFonts w:ascii="Arial Narrow" w:hAnsi="Arial Narrow" w:cstheme="minorHAnsi"/>
        </w:rPr>
        <w:t>; or</w:t>
      </w:r>
    </w:p>
    <w:p w14:paraId="57D745B5" w14:textId="7193315C" w:rsidR="002B5F76" w:rsidRPr="00D213EF" w:rsidRDefault="002B5F76" w:rsidP="00181F72">
      <w:pPr>
        <w:pStyle w:val="NoSpacing"/>
        <w:numPr>
          <w:ilvl w:val="3"/>
          <w:numId w:val="1"/>
        </w:numPr>
        <w:jc w:val="both"/>
        <w:rPr>
          <w:rFonts w:ascii="Arial Narrow" w:hAnsi="Arial Narrow" w:cstheme="minorHAnsi"/>
        </w:rPr>
      </w:pPr>
      <w:r w:rsidRPr="00D213EF">
        <w:rPr>
          <w:rFonts w:ascii="Arial Narrow" w:hAnsi="Arial Narrow" w:cstheme="minorHAnsi"/>
        </w:rPr>
        <w:t>Safe leave as defined by applicable law</w:t>
      </w:r>
      <w:r w:rsidR="00A809BF" w:rsidRPr="00D213EF">
        <w:rPr>
          <w:rFonts w:ascii="Arial Narrow" w:hAnsi="Arial Narrow" w:cstheme="minorHAnsi"/>
        </w:rPr>
        <w:t>.</w:t>
      </w:r>
    </w:p>
    <w:p w14:paraId="4A21E90B" w14:textId="4E97FC08" w:rsidR="002B5F76" w:rsidRPr="00D213EF" w:rsidRDefault="002B5F76" w:rsidP="00181F72">
      <w:pPr>
        <w:pStyle w:val="NoSpacing"/>
        <w:numPr>
          <w:ilvl w:val="1"/>
          <w:numId w:val="1"/>
        </w:numPr>
        <w:jc w:val="both"/>
        <w:rPr>
          <w:rFonts w:ascii="Arial Narrow" w:hAnsi="Arial Narrow" w:cstheme="minorHAnsi"/>
        </w:rPr>
      </w:pPr>
      <w:r w:rsidRPr="00D213EF">
        <w:rPr>
          <w:rFonts w:ascii="Arial Narrow" w:hAnsi="Arial Narrow" w:cstheme="minorHAnsi"/>
        </w:rPr>
        <w:t>Increases perfect attendance bonus to $500 (up from $400)</w:t>
      </w:r>
      <w:r w:rsidR="00A809BF" w:rsidRPr="00D213EF">
        <w:rPr>
          <w:rFonts w:ascii="Arial Narrow" w:hAnsi="Arial Narrow" w:cstheme="minorHAnsi"/>
        </w:rPr>
        <w:t>.</w:t>
      </w:r>
    </w:p>
    <w:p w14:paraId="11F62B22" w14:textId="77777777" w:rsidR="002B5F76" w:rsidRPr="00D213EF" w:rsidRDefault="002B5F76" w:rsidP="00181F72">
      <w:pPr>
        <w:pStyle w:val="NoSpacing"/>
        <w:ind w:left="1440"/>
        <w:jc w:val="both"/>
        <w:rPr>
          <w:rFonts w:ascii="Arial Narrow" w:hAnsi="Arial Narrow" w:cstheme="minorHAnsi"/>
        </w:rPr>
      </w:pPr>
    </w:p>
    <w:p w14:paraId="2BE16C8D" w14:textId="7777777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Leave of Absence</w:t>
      </w:r>
      <w:r w:rsidRPr="00D213EF">
        <w:rPr>
          <w:rFonts w:ascii="Arial Narrow" w:hAnsi="Arial Narrow" w:cstheme="minorHAnsi"/>
        </w:rPr>
        <w:t xml:space="preserve"> (Article 26): To ensure members can take advantage of any expanded leave made available to administrators, the language will be revised as follows:</w:t>
      </w:r>
    </w:p>
    <w:p w14:paraId="020E35B8" w14:textId="77777777" w:rsidR="002B5F76" w:rsidRPr="00D213EF" w:rsidRDefault="002B5F76" w:rsidP="00181F72">
      <w:pPr>
        <w:pStyle w:val="NoSpacing"/>
        <w:ind w:left="720"/>
        <w:jc w:val="both"/>
        <w:rPr>
          <w:rFonts w:ascii="Arial Narrow" w:hAnsi="Arial Narrow" w:cstheme="minorHAnsi"/>
        </w:rPr>
      </w:pPr>
      <w:r w:rsidRPr="00D213EF">
        <w:rPr>
          <w:rFonts w:ascii="Arial Narrow" w:hAnsi="Arial Narrow" w:cstheme="minorHAnsi"/>
          <w:i/>
          <w:iCs/>
        </w:rPr>
        <w:t>Beginning January 1, 2024, the same University Parental Bonding Leave Policy applicable to full-time administrators, as it may exist from time to time, will be applicable to full-time employees covered under this Agreement, subject to the same eligibility requirements and other requirements in said policy</w:t>
      </w:r>
      <w:r w:rsidRPr="00D213EF">
        <w:rPr>
          <w:rFonts w:ascii="Arial Narrow" w:hAnsi="Arial Narrow" w:cstheme="minorHAnsi"/>
        </w:rPr>
        <w:t>.</w:t>
      </w:r>
    </w:p>
    <w:p w14:paraId="762F74CF" w14:textId="77777777" w:rsidR="002B5F76" w:rsidRPr="00D213EF" w:rsidRDefault="002B5F76" w:rsidP="00181F72">
      <w:pPr>
        <w:pStyle w:val="NoSpacing"/>
        <w:ind w:left="720"/>
        <w:jc w:val="both"/>
        <w:rPr>
          <w:rFonts w:ascii="Arial Narrow" w:hAnsi="Arial Narrow" w:cstheme="minorHAnsi"/>
        </w:rPr>
      </w:pPr>
    </w:p>
    <w:p w14:paraId="15A12669" w14:textId="7777777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Bereavement Leave</w:t>
      </w:r>
      <w:r w:rsidRPr="00D213EF">
        <w:rPr>
          <w:rFonts w:ascii="Arial Narrow" w:hAnsi="Arial Narrow" w:cstheme="minorHAnsi"/>
        </w:rPr>
        <w:t xml:space="preserve"> (Article 27)</w:t>
      </w:r>
    </w:p>
    <w:p w14:paraId="27DF0552" w14:textId="59BE2A47" w:rsidR="0099391D" w:rsidRPr="00D213EF" w:rsidRDefault="0099391D" w:rsidP="00181F72">
      <w:pPr>
        <w:pStyle w:val="NoSpacing"/>
        <w:numPr>
          <w:ilvl w:val="1"/>
          <w:numId w:val="1"/>
        </w:numPr>
        <w:jc w:val="both"/>
        <w:rPr>
          <w:rFonts w:ascii="Arial Narrow" w:hAnsi="Arial Narrow" w:cstheme="minorHAnsi"/>
        </w:rPr>
      </w:pPr>
      <w:r w:rsidRPr="00D213EF">
        <w:rPr>
          <w:rFonts w:ascii="Arial Narrow" w:hAnsi="Arial Narrow" w:cstheme="minorHAnsi"/>
        </w:rPr>
        <w:t>3-day bereavement leave:</w:t>
      </w:r>
    </w:p>
    <w:p w14:paraId="624B4244" w14:textId="6A9D1943" w:rsidR="002B5F76" w:rsidRPr="00D213EF" w:rsidRDefault="002B5F76" w:rsidP="0099391D">
      <w:pPr>
        <w:pStyle w:val="NoSpacing"/>
        <w:numPr>
          <w:ilvl w:val="2"/>
          <w:numId w:val="1"/>
        </w:numPr>
        <w:jc w:val="both"/>
        <w:rPr>
          <w:rFonts w:ascii="Arial Narrow" w:hAnsi="Arial Narrow" w:cstheme="minorHAnsi"/>
        </w:rPr>
      </w:pPr>
      <w:r w:rsidRPr="00D213EF">
        <w:rPr>
          <w:rFonts w:ascii="Arial Narrow" w:hAnsi="Arial Narrow" w:cstheme="minorHAnsi"/>
        </w:rPr>
        <w:t>Clarifies that child means biological, adopted, foster, stepchild, legal ward, child of an employee standing in place of a parent).</w:t>
      </w:r>
    </w:p>
    <w:p w14:paraId="7C3A0669" w14:textId="77777777" w:rsidR="002B5F76" w:rsidRPr="00D213EF" w:rsidRDefault="002B5F76" w:rsidP="0099391D">
      <w:pPr>
        <w:pStyle w:val="NoSpacing"/>
        <w:numPr>
          <w:ilvl w:val="2"/>
          <w:numId w:val="1"/>
        </w:numPr>
        <w:jc w:val="both"/>
        <w:rPr>
          <w:rFonts w:ascii="Arial Narrow" w:hAnsi="Arial Narrow" w:cstheme="minorHAnsi"/>
        </w:rPr>
      </w:pPr>
      <w:r w:rsidRPr="00D213EF">
        <w:rPr>
          <w:rFonts w:ascii="Arial Narrow" w:hAnsi="Arial Narrow" w:cstheme="minorHAnsi"/>
        </w:rPr>
        <w:t>Adds grandchild.</w:t>
      </w:r>
    </w:p>
    <w:p w14:paraId="5914F6EF" w14:textId="77777777" w:rsidR="002B5F76" w:rsidRPr="00D213EF" w:rsidRDefault="002B5F76" w:rsidP="0099391D">
      <w:pPr>
        <w:pStyle w:val="NoSpacing"/>
        <w:numPr>
          <w:ilvl w:val="2"/>
          <w:numId w:val="1"/>
        </w:numPr>
        <w:jc w:val="both"/>
        <w:rPr>
          <w:rFonts w:ascii="Arial Narrow" w:hAnsi="Arial Narrow" w:cstheme="minorHAnsi"/>
        </w:rPr>
      </w:pPr>
      <w:r w:rsidRPr="00D213EF">
        <w:rPr>
          <w:rFonts w:ascii="Arial Narrow" w:hAnsi="Arial Narrow" w:cstheme="minorHAnsi"/>
        </w:rPr>
        <w:t>Clarifies that parent includes stepparent and guardian.</w:t>
      </w:r>
    </w:p>
    <w:p w14:paraId="1452145B" w14:textId="77777777" w:rsidR="002B5F76" w:rsidRPr="00D213EF" w:rsidRDefault="002B5F76" w:rsidP="0099391D">
      <w:pPr>
        <w:pStyle w:val="NoSpacing"/>
        <w:numPr>
          <w:ilvl w:val="2"/>
          <w:numId w:val="1"/>
        </w:numPr>
        <w:jc w:val="both"/>
        <w:rPr>
          <w:rFonts w:ascii="Arial Narrow" w:hAnsi="Arial Narrow" w:cstheme="minorHAnsi"/>
        </w:rPr>
      </w:pPr>
      <w:r w:rsidRPr="00D213EF">
        <w:rPr>
          <w:rFonts w:ascii="Arial Narrow" w:hAnsi="Arial Narrow" w:cstheme="minorHAnsi"/>
        </w:rPr>
        <w:t>Clarifies that sibling means half, adopted or step sibling.</w:t>
      </w:r>
    </w:p>
    <w:p w14:paraId="7A2DB249" w14:textId="3D8776EA" w:rsidR="0099391D" w:rsidRPr="00D213EF" w:rsidRDefault="0099391D" w:rsidP="00181F72">
      <w:pPr>
        <w:pStyle w:val="NoSpacing"/>
        <w:numPr>
          <w:ilvl w:val="1"/>
          <w:numId w:val="1"/>
        </w:numPr>
        <w:jc w:val="both"/>
        <w:rPr>
          <w:rFonts w:ascii="Arial Narrow" w:hAnsi="Arial Narrow" w:cstheme="minorHAnsi"/>
        </w:rPr>
      </w:pPr>
      <w:r w:rsidRPr="00D213EF">
        <w:rPr>
          <w:rFonts w:ascii="Arial Narrow" w:hAnsi="Arial Narrow" w:cstheme="minorHAnsi"/>
        </w:rPr>
        <w:t>1-day bereavement leave:</w:t>
      </w:r>
    </w:p>
    <w:p w14:paraId="7335853A" w14:textId="4F57B4BE" w:rsidR="0099391D" w:rsidRPr="00D213EF" w:rsidRDefault="00E90CCF" w:rsidP="0099391D">
      <w:pPr>
        <w:pStyle w:val="NoSpacing"/>
        <w:numPr>
          <w:ilvl w:val="2"/>
          <w:numId w:val="1"/>
        </w:numPr>
        <w:jc w:val="both"/>
        <w:rPr>
          <w:rFonts w:ascii="Arial Narrow" w:hAnsi="Arial Narrow" w:cstheme="minorHAnsi"/>
        </w:rPr>
      </w:pPr>
      <w:r w:rsidRPr="00D213EF">
        <w:rPr>
          <w:rFonts w:ascii="Arial Narrow" w:hAnsi="Arial Narrow" w:cstheme="minorHAnsi"/>
        </w:rPr>
        <w:t xml:space="preserve">Permits 1-day of bereavement leave to be used </w:t>
      </w:r>
      <w:r w:rsidR="00544CE2" w:rsidRPr="00D213EF">
        <w:rPr>
          <w:rFonts w:ascii="Arial Narrow" w:hAnsi="Arial Narrow" w:cstheme="minorHAnsi"/>
        </w:rPr>
        <w:t xml:space="preserve">for </w:t>
      </w:r>
      <w:r w:rsidR="00544CE2" w:rsidRPr="00D213EF">
        <w:rPr>
          <w:rFonts w:ascii="Arial Narrow" w:hAnsi="Arial Narrow" w:cstheme="minorHAnsi"/>
          <w:i/>
          <w:iCs/>
          <w:u w:val="single"/>
        </w:rPr>
        <w:t>any</w:t>
      </w:r>
      <w:r w:rsidR="00544CE2" w:rsidRPr="00D213EF">
        <w:rPr>
          <w:rFonts w:ascii="Arial Narrow" w:hAnsi="Arial Narrow" w:cstheme="minorHAnsi"/>
        </w:rPr>
        <w:t xml:space="preserve"> relative</w:t>
      </w:r>
      <w:r w:rsidR="00A809BF" w:rsidRPr="00D213EF">
        <w:rPr>
          <w:rFonts w:ascii="Arial Narrow" w:hAnsi="Arial Narrow" w:cstheme="minorHAnsi"/>
        </w:rPr>
        <w:t>.</w:t>
      </w:r>
    </w:p>
    <w:p w14:paraId="3F267580" w14:textId="77777777" w:rsidR="00D213EF" w:rsidRDefault="00D213EF">
      <w:pPr>
        <w:rPr>
          <w:rFonts w:ascii="Arial Narrow" w:hAnsi="Arial Narrow" w:cstheme="minorHAnsi"/>
          <w:b/>
          <w:bCs/>
          <w:u w:val="single"/>
        </w:rPr>
      </w:pPr>
      <w:r>
        <w:rPr>
          <w:rFonts w:ascii="Arial Narrow" w:hAnsi="Arial Narrow" w:cstheme="minorHAnsi"/>
          <w:b/>
          <w:bCs/>
          <w:u w:val="single"/>
        </w:rPr>
        <w:br w:type="page"/>
      </w:r>
    </w:p>
    <w:p w14:paraId="712B168D" w14:textId="0FB573C1"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b/>
          <w:bCs/>
          <w:u w:val="single"/>
        </w:rPr>
        <w:lastRenderedPageBreak/>
        <w:t>MAJOR ECONOMIC ITEMS</w:t>
      </w:r>
      <w:r w:rsidRPr="00D213EF">
        <w:rPr>
          <w:rFonts w:ascii="Arial Narrow" w:hAnsi="Arial Narrow" w:cstheme="minorHAnsi"/>
        </w:rPr>
        <w:t xml:space="preserve">: </w:t>
      </w:r>
    </w:p>
    <w:p w14:paraId="3A56F39A" w14:textId="77777777" w:rsidR="005E337E" w:rsidRPr="00D213EF" w:rsidRDefault="005E337E" w:rsidP="00181F72">
      <w:pPr>
        <w:pStyle w:val="NoSpacing"/>
        <w:jc w:val="both"/>
        <w:rPr>
          <w:rFonts w:ascii="Arial Narrow" w:hAnsi="Arial Narrow" w:cstheme="minorHAnsi"/>
        </w:rPr>
      </w:pPr>
    </w:p>
    <w:p w14:paraId="1D0D050D" w14:textId="77777777"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Wages</w:t>
      </w:r>
      <w:r w:rsidRPr="00D213EF">
        <w:rPr>
          <w:rFonts w:ascii="Arial Narrow" w:hAnsi="Arial Narrow" w:cstheme="minorHAnsi"/>
        </w:rPr>
        <w:t xml:space="preserve"> (Article 8)</w:t>
      </w:r>
    </w:p>
    <w:p w14:paraId="178797DF" w14:textId="77777777" w:rsidR="002B5F76" w:rsidRPr="00D213EF" w:rsidRDefault="002B5F76" w:rsidP="00181F72">
      <w:pPr>
        <w:pStyle w:val="NoSpacing"/>
        <w:ind w:left="720"/>
        <w:jc w:val="both"/>
        <w:rPr>
          <w:rFonts w:ascii="Arial Narrow" w:hAnsi="Arial Narrow" w:cstheme="minorHAnsi"/>
        </w:rPr>
      </w:pPr>
    </w:p>
    <w:p w14:paraId="47D9F8D0" w14:textId="77777777" w:rsidR="002B5F76" w:rsidRPr="00D213EF" w:rsidRDefault="002B5F76" w:rsidP="00181F72">
      <w:pPr>
        <w:pStyle w:val="NoSpacing"/>
        <w:ind w:left="720"/>
        <w:jc w:val="both"/>
        <w:rPr>
          <w:rFonts w:ascii="Arial Narrow" w:hAnsi="Arial Narrow" w:cstheme="minorHAnsi"/>
        </w:rPr>
      </w:pPr>
      <w:r w:rsidRPr="00D213EF">
        <w:rPr>
          <w:rFonts w:ascii="Arial Narrow" w:hAnsi="Arial Narrow" w:cstheme="minorHAnsi"/>
        </w:rPr>
        <w:t>Each employee on payroll as of the effective dates indicated shall receive the following percentage rate increase in their base pay:</w:t>
      </w:r>
    </w:p>
    <w:p w14:paraId="6BD9DA49" w14:textId="77777777" w:rsidR="00B10ADA" w:rsidRPr="00D213EF" w:rsidRDefault="00B10ADA" w:rsidP="00181F72">
      <w:pPr>
        <w:pStyle w:val="NoSpacing"/>
        <w:jc w:val="both"/>
        <w:rPr>
          <w:rFonts w:ascii="Arial Narrow" w:hAnsi="Arial Narrow" w:cstheme="minorHAnsi"/>
          <w:b/>
          <w:bCs/>
        </w:rPr>
      </w:pPr>
    </w:p>
    <w:tbl>
      <w:tblPr>
        <w:tblW w:w="8370" w:type="dxa"/>
        <w:tblInd w:w="1165" w:type="dxa"/>
        <w:tblLook w:val="04A0" w:firstRow="1" w:lastRow="0" w:firstColumn="1" w:lastColumn="0" w:noHBand="0" w:noVBand="1"/>
      </w:tblPr>
      <w:tblGrid>
        <w:gridCol w:w="2610"/>
        <w:gridCol w:w="2700"/>
        <w:gridCol w:w="3060"/>
      </w:tblGrid>
      <w:tr w:rsidR="00B10ADA" w:rsidRPr="00D213EF" w14:paraId="069C322C" w14:textId="77777777" w:rsidTr="00B10ADA">
        <w:trPr>
          <w:trHeight w:val="359"/>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627A" w14:textId="66E11E8F" w:rsidR="00B10ADA" w:rsidRPr="00D213EF" w:rsidRDefault="00B10ADA" w:rsidP="00B10ADA">
            <w:pPr>
              <w:spacing w:after="0" w:line="240" w:lineRule="auto"/>
              <w:rPr>
                <w:rFonts w:ascii="Arial Narrow" w:eastAsia="Times New Roman" w:hAnsi="Arial Narrow" w:cstheme="minorHAnsi"/>
                <w:b/>
                <w:bCs/>
                <w:color w:val="000000"/>
              </w:rPr>
            </w:pPr>
            <w:r w:rsidRPr="00D213EF">
              <w:rPr>
                <w:rFonts w:ascii="Arial Narrow" w:hAnsi="Arial Narrow" w:cstheme="minorHAnsi"/>
                <w:b/>
                <w:bCs/>
              </w:rPr>
              <w:tab/>
            </w:r>
            <w:r w:rsidRPr="00D213EF">
              <w:rPr>
                <w:rFonts w:ascii="Arial Narrow" w:eastAsia="Times New Roman" w:hAnsi="Arial Narrow" w:cstheme="minorHAnsi"/>
                <w:b/>
                <w:bCs/>
                <w:color w:val="000000"/>
              </w:rPr>
              <w:t>Effective date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4CBEB27E" w14:textId="77777777" w:rsidR="00B10ADA" w:rsidRPr="00D213EF" w:rsidRDefault="00B10ADA" w:rsidP="00B10ADA">
            <w:pPr>
              <w:spacing w:after="0" w:line="240" w:lineRule="auto"/>
              <w:jc w:val="center"/>
              <w:rPr>
                <w:rFonts w:ascii="Arial Narrow" w:eastAsia="Times New Roman" w:hAnsi="Arial Narrow" w:cstheme="minorHAnsi"/>
                <w:b/>
                <w:bCs/>
                <w:color w:val="000000"/>
              </w:rPr>
            </w:pPr>
            <w:r w:rsidRPr="00D213EF">
              <w:rPr>
                <w:rFonts w:ascii="Arial Narrow" w:eastAsia="Times New Roman" w:hAnsi="Arial Narrow" w:cstheme="minorHAnsi"/>
                <w:b/>
                <w:bCs/>
                <w:color w:val="000000"/>
              </w:rPr>
              <w:t>Negotiated increase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AD27340" w14:textId="386F2D4D" w:rsidR="00B10ADA" w:rsidRPr="00D213EF" w:rsidRDefault="00B10ADA" w:rsidP="00B10ADA">
            <w:pPr>
              <w:spacing w:after="0" w:line="240" w:lineRule="auto"/>
              <w:jc w:val="center"/>
              <w:rPr>
                <w:rFonts w:ascii="Arial Narrow" w:eastAsia="Times New Roman" w:hAnsi="Arial Narrow" w:cstheme="minorHAnsi"/>
                <w:b/>
                <w:bCs/>
                <w:color w:val="000000"/>
              </w:rPr>
            </w:pPr>
            <w:r w:rsidRPr="00D213EF">
              <w:rPr>
                <w:rFonts w:ascii="Arial Narrow" w:eastAsia="Times New Roman" w:hAnsi="Arial Narrow" w:cstheme="minorHAnsi"/>
                <w:b/>
                <w:bCs/>
                <w:color w:val="000000"/>
              </w:rPr>
              <w:t>Actual (compounded) increase</w:t>
            </w:r>
          </w:p>
        </w:tc>
      </w:tr>
      <w:tr w:rsidR="00B10ADA" w:rsidRPr="00D213EF" w14:paraId="0B2CE454" w14:textId="77777777" w:rsidTr="00B10ADA">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13D863F" w14:textId="77777777" w:rsidR="00B10ADA" w:rsidRPr="00D213EF" w:rsidRDefault="00B10ADA" w:rsidP="00B10ADA">
            <w:pPr>
              <w:spacing w:after="0" w:line="240" w:lineRule="auto"/>
              <w:jc w:val="center"/>
              <w:rPr>
                <w:rFonts w:ascii="Arial Narrow" w:eastAsia="Times New Roman" w:hAnsi="Arial Narrow" w:cstheme="minorHAnsi"/>
                <w:b/>
                <w:bCs/>
                <w:color w:val="000000"/>
              </w:rPr>
            </w:pPr>
            <w:r w:rsidRPr="00D213EF">
              <w:rPr>
                <w:rFonts w:ascii="Arial Narrow" w:eastAsia="Times New Roman" w:hAnsi="Arial Narrow" w:cstheme="minorHAnsi"/>
                <w:b/>
                <w:bCs/>
                <w:color w:val="000000"/>
              </w:rPr>
              <w:t>September 1, 2023</w:t>
            </w:r>
          </w:p>
        </w:tc>
        <w:tc>
          <w:tcPr>
            <w:tcW w:w="2700" w:type="dxa"/>
            <w:tcBorders>
              <w:top w:val="nil"/>
              <w:left w:val="nil"/>
              <w:bottom w:val="single" w:sz="4" w:space="0" w:color="auto"/>
              <w:right w:val="single" w:sz="4" w:space="0" w:color="auto"/>
            </w:tcBorders>
            <w:shd w:val="clear" w:color="auto" w:fill="auto"/>
            <w:noWrap/>
            <w:vAlign w:val="center"/>
            <w:hideMark/>
          </w:tcPr>
          <w:p w14:paraId="2053E493"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5.50%</w:t>
            </w:r>
          </w:p>
        </w:tc>
        <w:tc>
          <w:tcPr>
            <w:tcW w:w="3060" w:type="dxa"/>
            <w:tcBorders>
              <w:top w:val="nil"/>
              <w:left w:val="nil"/>
              <w:bottom w:val="single" w:sz="4" w:space="0" w:color="auto"/>
              <w:right w:val="single" w:sz="4" w:space="0" w:color="auto"/>
            </w:tcBorders>
            <w:shd w:val="clear" w:color="auto" w:fill="auto"/>
            <w:noWrap/>
            <w:vAlign w:val="center"/>
            <w:hideMark/>
          </w:tcPr>
          <w:p w14:paraId="4D748C08"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5.50%</w:t>
            </w:r>
          </w:p>
        </w:tc>
      </w:tr>
      <w:tr w:rsidR="00B10ADA" w:rsidRPr="00D213EF" w14:paraId="29F188DD" w14:textId="77777777" w:rsidTr="00B10ADA">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44020B0" w14:textId="77777777" w:rsidR="00B10ADA" w:rsidRPr="00D213EF" w:rsidRDefault="00B10ADA" w:rsidP="00B10ADA">
            <w:pPr>
              <w:spacing w:after="0" w:line="240" w:lineRule="auto"/>
              <w:jc w:val="center"/>
              <w:rPr>
                <w:rFonts w:ascii="Arial Narrow" w:eastAsia="Times New Roman" w:hAnsi="Arial Narrow" w:cstheme="minorHAnsi"/>
                <w:b/>
                <w:bCs/>
                <w:color w:val="000000"/>
              </w:rPr>
            </w:pPr>
            <w:r w:rsidRPr="00D213EF">
              <w:rPr>
                <w:rFonts w:ascii="Arial Narrow" w:eastAsia="Times New Roman" w:hAnsi="Arial Narrow" w:cstheme="minorHAnsi"/>
                <w:b/>
                <w:bCs/>
                <w:color w:val="000000"/>
              </w:rPr>
              <w:t>September 1, 2024</w:t>
            </w:r>
          </w:p>
        </w:tc>
        <w:tc>
          <w:tcPr>
            <w:tcW w:w="2700" w:type="dxa"/>
            <w:tcBorders>
              <w:top w:val="nil"/>
              <w:left w:val="nil"/>
              <w:bottom w:val="single" w:sz="4" w:space="0" w:color="auto"/>
              <w:right w:val="single" w:sz="4" w:space="0" w:color="auto"/>
            </w:tcBorders>
            <w:shd w:val="clear" w:color="auto" w:fill="auto"/>
            <w:noWrap/>
            <w:vAlign w:val="center"/>
            <w:hideMark/>
          </w:tcPr>
          <w:p w14:paraId="3B32E64A"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3.75%</w:t>
            </w:r>
          </w:p>
        </w:tc>
        <w:tc>
          <w:tcPr>
            <w:tcW w:w="3060" w:type="dxa"/>
            <w:tcBorders>
              <w:top w:val="nil"/>
              <w:left w:val="nil"/>
              <w:bottom w:val="single" w:sz="4" w:space="0" w:color="auto"/>
              <w:right w:val="single" w:sz="4" w:space="0" w:color="auto"/>
            </w:tcBorders>
            <w:shd w:val="clear" w:color="auto" w:fill="auto"/>
            <w:noWrap/>
            <w:vAlign w:val="center"/>
            <w:hideMark/>
          </w:tcPr>
          <w:p w14:paraId="2AB9835E"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3.96%</w:t>
            </w:r>
          </w:p>
        </w:tc>
      </w:tr>
      <w:tr w:rsidR="00B10ADA" w:rsidRPr="00D213EF" w14:paraId="47A8567A" w14:textId="77777777" w:rsidTr="00B10ADA">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21C465A" w14:textId="77777777" w:rsidR="00B10ADA" w:rsidRPr="00D213EF" w:rsidRDefault="00B10ADA" w:rsidP="00B10ADA">
            <w:pPr>
              <w:spacing w:after="0" w:line="240" w:lineRule="auto"/>
              <w:jc w:val="center"/>
              <w:rPr>
                <w:rFonts w:ascii="Arial Narrow" w:eastAsia="Times New Roman" w:hAnsi="Arial Narrow" w:cstheme="minorHAnsi"/>
                <w:b/>
                <w:bCs/>
                <w:color w:val="000000"/>
              </w:rPr>
            </w:pPr>
            <w:r w:rsidRPr="00D213EF">
              <w:rPr>
                <w:rFonts w:ascii="Arial Narrow" w:eastAsia="Times New Roman" w:hAnsi="Arial Narrow" w:cstheme="minorHAnsi"/>
                <w:b/>
                <w:bCs/>
                <w:color w:val="000000"/>
              </w:rPr>
              <w:t>September 1, 2025</w:t>
            </w:r>
          </w:p>
        </w:tc>
        <w:tc>
          <w:tcPr>
            <w:tcW w:w="2700" w:type="dxa"/>
            <w:tcBorders>
              <w:top w:val="nil"/>
              <w:left w:val="nil"/>
              <w:bottom w:val="single" w:sz="4" w:space="0" w:color="auto"/>
              <w:right w:val="single" w:sz="4" w:space="0" w:color="auto"/>
            </w:tcBorders>
            <w:shd w:val="clear" w:color="auto" w:fill="auto"/>
            <w:noWrap/>
            <w:vAlign w:val="center"/>
            <w:hideMark/>
          </w:tcPr>
          <w:p w14:paraId="01C3A9CA"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3.25%</w:t>
            </w:r>
          </w:p>
        </w:tc>
        <w:tc>
          <w:tcPr>
            <w:tcW w:w="3060" w:type="dxa"/>
            <w:tcBorders>
              <w:top w:val="nil"/>
              <w:left w:val="nil"/>
              <w:bottom w:val="single" w:sz="4" w:space="0" w:color="auto"/>
              <w:right w:val="single" w:sz="4" w:space="0" w:color="auto"/>
            </w:tcBorders>
            <w:shd w:val="clear" w:color="auto" w:fill="auto"/>
            <w:noWrap/>
            <w:vAlign w:val="center"/>
            <w:hideMark/>
          </w:tcPr>
          <w:p w14:paraId="4A555B9C"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3.55%</w:t>
            </w:r>
          </w:p>
        </w:tc>
      </w:tr>
      <w:tr w:rsidR="00B10ADA" w:rsidRPr="00D213EF" w14:paraId="7F61C0BB" w14:textId="77777777" w:rsidTr="00B10ADA">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00A58E5" w14:textId="77777777" w:rsidR="00B10ADA" w:rsidRPr="00D213EF" w:rsidRDefault="00B10ADA" w:rsidP="00B10ADA">
            <w:pPr>
              <w:spacing w:after="0" w:line="240" w:lineRule="auto"/>
              <w:jc w:val="center"/>
              <w:rPr>
                <w:rFonts w:ascii="Arial Narrow" w:eastAsia="Times New Roman" w:hAnsi="Arial Narrow" w:cstheme="minorHAnsi"/>
                <w:b/>
                <w:bCs/>
                <w:color w:val="000000"/>
              </w:rPr>
            </w:pPr>
            <w:r w:rsidRPr="00D213EF">
              <w:rPr>
                <w:rFonts w:ascii="Arial Narrow" w:eastAsia="Times New Roman" w:hAnsi="Arial Narrow" w:cstheme="minorHAnsi"/>
                <w:b/>
                <w:bCs/>
                <w:color w:val="000000"/>
              </w:rPr>
              <w:t>September 1, 2026</w:t>
            </w:r>
          </w:p>
        </w:tc>
        <w:tc>
          <w:tcPr>
            <w:tcW w:w="2700" w:type="dxa"/>
            <w:tcBorders>
              <w:top w:val="nil"/>
              <w:left w:val="nil"/>
              <w:bottom w:val="single" w:sz="4" w:space="0" w:color="auto"/>
              <w:right w:val="single" w:sz="4" w:space="0" w:color="auto"/>
            </w:tcBorders>
            <w:shd w:val="clear" w:color="auto" w:fill="auto"/>
            <w:noWrap/>
            <w:vAlign w:val="center"/>
            <w:hideMark/>
          </w:tcPr>
          <w:p w14:paraId="4801031C"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2.75%</w:t>
            </w:r>
          </w:p>
        </w:tc>
        <w:tc>
          <w:tcPr>
            <w:tcW w:w="3060" w:type="dxa"/>
            <w:tcBorders>
              <w:top w:val="nil"/>
              <w:left w:val="nil"/>
              <w:bottom w:val="single" w:sz="4" w:space="0" w:color="auto"/>
              <w:right w:val="single" w:sz="4" w:space="0" w:color="auto"/>
            </w:tcBorders>
            <w:shd w:val="clear" w:color="auto" w:fill="auto"/>
            <w:noWrap/>
            <w:vAlign w:val="center"/>
            <w:hideMark/>
          </w:tcPr>
          <w:p w14:paraId="69E132AB"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3.11%</w:t>
            </w:r>
          </w:p>
        </w:tc>
      </w:tr>
      <w:tr w:rsidR="00B10ADA" w:rsidRPr="00D213EF" w14:paraId="3F930629" w14:textId="77777777" w:rsidTr="00B10ADA">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42BB460" w14:textId="77777777" w:rsidR="00B10ADA" w:rsidRPr="00D213EF" w:rsidRDefault="00B10ADA" w:rsidP="00B10ADA">
            <w:pPr>
              <w:spacing w:after="0" w:line="240" w:lineRule="auto"/>
              <w:jc w:val="center"/>
              <w:rPr>
                <w:rFonts w:ascii="Arial Narrow" w:eastAsia="Times New Roman" w:hAnsi="Arial Narrow" w:cstheme="minorHAnsi"/>
                <w:b/>
                <w:bCs/>
                <w:color w:val="000000"/>
              </w:rPr>
            </w:pPr>
            <w:r w:rsidRPr="00D213EF">
              <w:rPr>
                <w:rFonts w:ascii="Arial Narrow" w:eastAsia="Times New Roman" w:hAnsi="Arial Narrow" w:cstheme="minorHAnsi"/>
                <w:b/>
                <w:bCs/>
                <w:color w:val="000000"/>
              </w:rPr>
              <w:t>September 1, 2027</w:t>
            </w:r>
          </w:p>
        </w:tc>
        <w:tc>
          <w:tcPr>
            <w:tcW w:w="2700" w:type="dxa"/>
            <w:tcBorders>
              <w:top w:val="nil"/>
              <w:left w:val="nil"/>
              <w:bottom w:val="single" w:sz="4" w:space="0" w:color="auto"/>
              <w:right w:val="single" w:sz="4" w:space="0" w:color="auto"/>
            </w:tcBorders>
            <w:shd w:val="clear" w:color="auto" w:fill="auto"/>
            <w:noWrap/>
            <w:vAlign w:val="center"/>
            <w:hideMark/>
          </w:tcPr>
          <w:p w14:paraId="7BB3BD2F"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2.75%</w:t>
            </w:r>
          </w:p>
        </w:tc>
        <w:tc>
          <w:tcPr>
            <w:tcW w:w="3060" w:type="dxa"/>
            <w:tcBorders>
              <w:top w:val="nil"/>
              <w:left w:val="nil"/>
              <w:bottom w:val="single" w:sz="4" w:space="0" w:color="auto"/>
              <w:right w:val="single" w:sz="4" w:space="0" w:color="auto"/>
            </w:tcBorders>
            <w:shd w:val="clear" w:color="auto" w:fill="auto"/>
            <w:noWrap/>
            <w:vAlign w:val="center"/>
            <w:hideMark/>
          </w:tcPr>
          <w:p w14:paraId="396DAD02"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3.19%</w:t>
            </w:r>
          </w:p>
        </w:tc>
      </w:tr>
      <w:tr w:rsidR="00B10ADA" w:rsidRPr="00D213EF" w14:paraId="4614538C" w14:textId="77777777" w:rsidTr="00B10ADA">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66023F9" w14:textId="77777777" w:rsidR="00B10ADA" w:rsidRPr="00D213EF" w:rsidRDefault="00B10ADA" w:rsidP="00B10ADA">
            <w:pPr>
              <w:spacing w:after="0" w:line="240" w:lineRule="auto"/>
              <w:jc w:val="center"/>
              <w:rPr>
                <w:rFonts w:ascii="Arial Narrow" w:eastAsia="Times New Roman" w:hAnsi="Arial Narrow" w:cstheme="minorHAnsi"/>
                <w:b/>
                <w:bCs/>
                <w:color w:val="000000"/>
              </w:rPr>
            </w:pPr>
            <w:r w:rsidRPr="00D213EF">
              <w:rPr>
                <w:rFonts w:ascii="Arial Narrow" w:eastAsia="Times New Roman" w:hAnsi="Arial Narrow" w:cstheme="minorHAnsi"/>
                <w:b/>
                <w:bCs/>
                <w:color w:val="000000"/>
              </w:rPr>
              <w:t>September 1, 2028</w:t>
            </w:r>
          </w:p>
        </w:tc>
        <w:tc>
          <w:tcPr>
            <w:tcW w:w="2700" w:type="dxa"/>
            <w:tcBorders>
              <w:top w:val="nil"/>
              <w:left w:val="nil"/>
              <w:bottom w:val="single" w:sz="4" w:space="0" w:color="auto"/>
              <w:right w:val="single" w:sz="4" w:space="0" w:color="auto"/>
            </w:tcBorders>
            <w:shd w:val="clear" w:color="auto" w:fill="auto"/>
            <w:noWrap/>
            <w:vAlign w:val="center"/>
            <w:hideMark/>
          </w:tcPr>
          <w:p w14:paraId="3150A91A"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3.00%</w:t>
            </w:r>
          </w:p>
        </w:tc>
        <w:tc>
          <w:tcPr>
            <w:tcW w:w="3060" w:type="dxa"/>
            <w:tcBorders>
              <w:top w:val="nil"/>
              <w:left w:val="nil"/>
              <w:bottom w:val="single" w:sz="4" w:space="0" w:color="auto"/>
              <w:right w:val="single" w:sz="4" w:space="0" w:color="auto"/>
            </w:tcBorders>
            <w:shd w:val="clear" w:color="auto" w:fill="auto"/>
            <w:noWrap/>
            <w:vAlign w:val="center"/>
            <w:hideMark/>
          </w:tcPr>
          <w:p w14:paraId="7E741346"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3.58%</w:t>
            </w:r>
          </w:p>
        </w:tc>
      </w:tr>
      <w:tr w:rsidR="00B10ADA" w:rsidRPr="00D213EF" w14:paraId="3CC4251A" w14:textId="77777777" w:rsidTr="00B10ADA">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4D60A16" w14:textId="77777777" w:rsidR="00B10ADA" w:rsidRPr="00D213EF" w:rsidRDefault="00B10ADA" w:rsidP="00B10ADA">
            <w:pPr>
              <w:spacing w:after="0" w:line="240" w:lineRule="auto"/>
              <w:jc w:val="center"/>
              <w:rPr>
                <w:rFonts w:ascii="Arial Narrow" w:eastAsia="Times New Roman" w:hAnsi="Arial Narrow" w:cstheme="minorHAnsi"/>
                <w:b/>
                <w:bCs/>
                <w:color w:val="000000"/>
              </w:rPr>
            </w:pPr>
            <w:r w:rsidRPr="00D213EF">
              <w:rPr>
                <w:rFonts w:ascii="Arial Narrow" w:eastAsia="Times New Roman" w:hAnsi="Arial Narrow" w:cstheme="minorHAnsi"/>
                <w:b/>
                <w:bCs/>
                <w:color w:val="000000"/>
              </w:rPr>
              <w:t>Total over contract term</w:t>
            </w:r>
          </w:p>
        </w:tc>
        <w:tc>
          <w:tcPr>
            <w:tcW w:w="2700" w:type="dxa"/>
            <w:tcBorders>
              <w:top w:val="nil"/>
              <w:left w:val="nil"/>
              <w:bottom w:val="single" w:sz="4" w:space="0" w:color="auto"/>
              <w:right w:val="single" w:sz="4" w:space="0" w:color="auto"/>
            </w:tcBorders>
            <w:shd w:val="clear" w:color="auto" w:fill="auto"/>
            <w:noWrap/>
            <w:vAlign w:val="center"/>
            <w:hideMark/>
          </w:tcPr>
          <w:p w14:paraId="724DBADE"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21%</w:t>
            </w:r>
          </w:p>
        </w:tc>
        <w:tc>
          <w:tcPr>
            <w:tcW w:w="3060" w:type="dxa"/>
            <w:tcBorders>
              <w:top w:val="nil"/>
              <w:left w:val="nil"/>
              <w:bottom w:val="single" w:sz="4" w:space="0" w:color="auto"/>
              <w:right w:val="single" w:sz="4" w:space="0" w:color="auto"/>
            </w:tcBorders>
            <w:shd w:val="clear" w:color="auto" w:fill="auto"/>
            <w:noWrap/>
            <w:vAlign w:val="center"/>
            <w:hideMark/>
          </w:tcPr>
          <w:p w14:paraId="2B06BE6D" w14:textId="77777777" w:rsidR="00B10ADA" w:rsidRPr="00D213EF" w:rsidRDefault="00B10ADA" w:rsidP="00B10ADA">
            <w:pPr>
              <w:spacing w:after="0" w:line="240" w:lineRule="auto"/>
              <w:jc w:val="center"/>
              <w:rPr>
                <w:rFonts w:ascii="Arial Narrow" w:eastAsia="Times New Roman" w:hAnsi="Arial Narrow" w:cstheme="minorHAnsi"/>
                <w:color w:val="000000"/>
              </w:rPr>
            </w:pPr>
            <w:r w:rsidRPr="00D213EF">
              <w:rPr>
                <w:rFonts w:ascii="Arial Narrow" w:eastAsia="Times New Roman" w:hAnsi="Arial Narrow" w:cstheme="minorHAnsi"/>
                <w:color w:val="000000"/>
              </w:rPr>
              <w:t>23%</w:t>
            </w:r>
          </w:p>
        </w:tc>
      </w:tr>
    </w:tbl>
    <w:p w14:paraId="22C2235B" w14:textId="73924BCB" w:rsidR="002B5F76" w:rsidRPr="00D213EF" w:rsidRDefault="00B10ADA" w:rsidP="00181F72">
      <w:pPr>
        <w:pStyle w:val="NoSpacing"/>
        <w:jc w:val="both"/>
        <w:rPr>
          <w:rFonts w:ascii="Arial Narrow" w:hAnsi="Arial Narrow" w:cstheme="minorHAnsi"/>
          <w:b/>
          <w:bCs/>
        </w:rPr>
      </w:pPr>
      <w:r w:rsidRPr="00D213EF">
        <w:rPr>
          <w:rFonts w:ascii="Arial Narrow" w:hAnsi="Arial Narrow" w:cstheme="minorHAnsi"/>
          <w:b/>
          <w:bCs/>
        </w:rPr>
        <w:tab/>
      </w:r>
    </w:p>
    <w:p w14:paraId="0CD30FDC" w14:textId="51D2824E" w:rsidR="002B5F76" w:rsidRPr="00D213EF" w:rsidRDefault="002B5F76" w:rsidP="00181F72">
      <w:pPr>
        <w:pStyle w:val="NoSpacing"/>
        <w:ind w:left="720"/>
        <w:jc w:val="both"/>
        <w:rPr>
          <w:rFonts w:ascii="Arial Narrow" w:hAnsi="Arial Narrow" w:cstheme="minorHAnsi"/>
        </w:rPr>
      </w:pPr>
      <w:r w:rsidRPr="00D213EF">
        <w:rPr>
          <w:rFonts w:ascii="Arial Narrow" w:hAnsi="Arial Narrow" w:cstheme="minorHAnsi"/>
        </w:rPr>
        <w:t xml:space="preserve">Additionally, employees on payroll as of </w:t>
      </w:r>
      <w:r w:rsidRPr="00D213EF">
        <w:rPr>
          <w:rFonts w:ascii="Arial Narrow" w:hAnsi="Arial Narrow" w:cstheme="minorHAnsi"/>
          <w:u w:val="single"/>
        </w:rPr>
        <w:t>September 1, 2023</w:t>
      </w:r>
      <w:r w:rsidRPr="00D213EF">
        <w:rPr>
          <w:rFonts w:ascii="Arial Narrow" w:hAnsi="Arial Narrow" w:cstheme="minorHAnsi"/>
        </w:rPr>
        <w:t xml:space="preserve">, shall receive a one-time bonus payment equal to 3% of their adjusted salary if they are still employed and on payroll at the time of payment, which shall be within </w:t>
      </w:r>
      <w:r w:rsidR="000136AD" w:rsidRPr="00D213EF">
        <w:rPr>
          <w:rFonts w:ascii="Arial Narrow" w:hAnsi="Arial Narrow" w:cstheme="minorHAnsi"/>
        </w:rPr>
        <w:t xml:space="preserve">approximately </w:t>
      </w:r>
      <w:r w:rsidRPr="00D213EF">
        <w:rPr>
          <w:rFonts w:ascii="Arial Narrow" w:hAnsi="Arial Narrow" w:cstheme="minorHAnsi"/>
        </w:rPr>
        <w:t xml:space="preserve">one month of UCATS member ratification. </w:t>
      </w:r>
    </w:p>
    <w:p w14:paraId="652691C0" w14:textId="77777777" w:rsidR="00774AF7" w:rsidRPr="00D213EF" w:rsidRDefault="00774AF7" w:rsidP="00774AF7">
      <w:pPr>
        <w:pStyle w:val="NoSpacing"/>
        <w:ind w:left="720"/>
        <w:jc w:val="both"/>
        <w:rPr>
          <w:rFonts w:ascii="Arial Narrow" w:hAnsi="Arial Narrow" w:cstheme="minorHAnsi"/>
        </w:rPr>
      </w:pPr>
    </w:p>
    <w:p w14:paraId="2246398A" w14:textId="6E9BAC1C" w:rsidR="002B5F76" w:rsidRPr="00D213EF" w:rsidRDefault="002B5F76" w:rsidP="00181F72">
      <w:pPr>
        <w:pStyle w:val="NoSpacing"/>
        <w:numPr>
          <w:ilvl w:val="0"/>
          <w:numId w:val="1"/>
        </w:numPr>
        <w:jc w:val="both"/>
        <w:rPr>
          <w:rFonts w:ascii="Arial Narrow" w:hAnsi="Arial Narrow" w:cstheme="minorHAnsi"/>
        </w:rPr>
      </w:pPr>
      <w:r w:rsidRPr="00D213EF">
        <w:rPr>
          <w:rFonts w:ascii="Arial Narrow" w:hAnsi="Arial Narrow" w:cstheme="minorHAnsi"/>
          <w:b/>
          <w:bCs/>
        </w:rPr>
        <w:t>Health Insurance</w:t>
      </w:r>
      <w:r w:rsidRPr="00D213EF">
        <w:rPr>
          <w:rFonts w:ascii="Arial Narrow" w:hAnsi="Arial Narrow" w:cstheme="minorHAnsi"/>
        </w:rPr>
        <w:t xml:space="preserve"> (Article 18)</w:t>
      </w:r>
    </w:p>
    <w:p w14:paraId="7EA482F3" w14:textId="77777777" w:rsidR="008B1ED7" w:rsidRPr="00D213EF" w:rsidRDefault="008B1ED7" w:rsidP="008B1ED7">
      <w:pPr>
        <w:pStyle w:val="NoSpacing"/>
        <w:ind w:left="720"/>
        <w:jc w:val="both"/>
        <w:rPr>
          <w:rFonts w:ascii="Arial Narrow" w:hAnsi="Arial Narrow" w:cstheme="minorHAnsi"/>
        </w:rPr>
      </w:pPr>
    </w:p>
    <w:p w14:paraId="377CBB52" w14:textId="77777777" w:rsidR="002B5F76" w:rsidRPr="00D213EF" w:rsidRDefault="002B5F76" w:rsidP="00181F72">
      <w:pPr>
        <w:pStyle w:val="NoSpacing"/>
        <w:numPr>
          <w:ilvl w:val="1"/>
          <w:numId w:val="1"/>
        </w:numPr>
        <w:jc w:val="both"/>
        <w:rPr>
          <w:rFonts w:ascii="Arial Narrow" w:hAnsi="Arial Narrow" w:cstheme="minorHAnsi"/>
        </w:rPr>
      </w:pPr>
      <w:r w:rsidRPr="00D213EF">
        <w:rPr>
          <w:rFonts w:ascii="Arial Narrow" w:hAnsi="Arial Narrow" w:cstheme="minorHAnsi"/>
          <w:b/>
          <w:bCs/>
        </w:rPr>
        <w:t xml:space="preserve">Dental Insurance: </w:t>
      </w:r>
    </w:p>
    <w:p w14:paraId="17FD0823" w14:textId="77777777" w:rsidR="008B1ED7" w:rsidRPr="00D213EF" w:rsidRDefault="008B1ED7" w:rsidP="008B1ED7">
      <w:pPr>
        <w:pStyle w:val="NoSpacing"/>
        <w:ind w:left="1440"/>
        <w:jc w:val="both"/>
        <w:rPr>
          <w:rFonts w:ascii="Arial Narrow" w:hAnsi="Arial Narrow" w:cstheme="minorHAnsi"/>
        </w:rPr>
      </w:pPr>
    </w:p>
    <w:p w14:paraId="472B1088" w14:textId="18F9FAD8" w:rsidR="002B5F76" w:rsidRPr="00D213EF" w:rsidRDefault="002B5F76" w:rsidP="00181F72">
      <w:pPr>
        <w:pStyle w:val="NoSpacing"/>
        <w:numPr>
          <w:ilvl w:val="2"/>
          <w:numId w:val="1"/>
        </w:numPr>
        <w:jc w:val="both"/>
        <w:rPr>
          <w:rFonts w:ascii="Arial Narrow" w:hAnsi="Arial Narrow" w:cstheme="minorHAnsi"/>
        </w:rPr>
      </w:pPr>
      <w:r w:rsidRPr="00D213EF">
        <w:rPr>
          <w:rFonts w:ascii="Arial Narrow" w:hAnsi="Arial Narrow" w:cstheme="minorHAnsi"/>
        </w:rPr>
        <w:t>The University withdrew its proposal to increase employee premium contributions for the existing Met Life Dental Plan</w:t>
      </w:r>
      <w:r w:rsidR="00AE2E3F" w:rsidRPr="00D213EF">
        <w:rPr>
          <w:rFonts w:ascii="Arial Narrow" w:hAnsi="Arial Narrow" w:cstheme="minorHAnsi"/>
        </w:rPr>
        <w:t xml:space="preserve"> after significant pushback from UCATS</w:t>
      </w:r>
      <w:r w:rsidRPr="00D213EF">
        <w:rPr>
          <w:rFonts w:ascii="Arial Narrow" w:hAnsi="Arial Narrow" w:cstheme="minorHAnsi"/>
        </w:rPr>
        <w:t xml:space="preserve">. </w:t>
      </w:r>
    </w:p>
    <w:p w14:paraId="5A25FFC8" w14:textId="77777777" w:rsidR="002B5F76" w:rsidRPr="00D213EF" w:rsidRDefault="002B5F76" w:rsidP="00181F72">
      <w:pPr>
        <w:pStyle w:val="NoSpacing"/>
        <w:ind w:left="2160"/>
        <w:jc w:val="both"/>
        <w:rPr>
          <w:rFonts w:ascii="Arial Narrow" w:hAnsi="Arial Narrow" w:cstheme="minorHAnsi"/>
        </w:rPr>
      </w:pPr>
    </w:p>
    <w:p w14:paraId="7ED27558" w14:textId="7DDECE90" w:rsidR="002B5F76" w:rsidRPr="00D213EF" w:rsidRDefault="002B5F76" w:rsidP="00181F72">
      <w:pPr>
        <w:pStyle w:val="NoSpacing"/>
        <w:numPr>
          <w:ilvl w:val="2"/>
          <w:numId w:val="1"/>
        </w:numPr>
        <w:jc w:val="both"/>
        <w:rPr>
          <w:rFonts w:ascii="Arial Narrow" w:hAnsi="Arial Narrow" w:cstheme="minorHAnsi"/>
        </w:rPr>
      </w:pPr>
      <w:r w:rsidRPr="00D213EF">
        <w:rPr>
          <w:rFonts w:ascii="Arial Narrow" w:hAnsi="Arial Narrow" w:cstheme="minorHAnsi"/>
        </w:rPr>
        <w:t>Beginning in 2025, employees will have access to the Met life Enhanced Dental Plan, which is available to university administrators with the following monthly premium contributions:</w:t>
      </w:r>
    </w:p>
    <w:p w14:paraId="6AEC9B11" w14:textId="77777777" w:rsidR="002B5F76" w:rsidRPr="00D213EF" w:rsidRDefault="002B5F76" w:rsidP="00181F72">
      <w:pPr>
        <w:pStyle w:val="NoSpacing"/>
        <w:jc w:val="both"/>
        <w:rPr>
          <w:rFonts w:ascii="Arial Narrow" w:hAnsi="Arial Narrow" w:cstheme="minorHAnsi"/>
        </w:rPr>
      </w:pPr>
    </w:p>
    <w:p w14:paraId="1205BCCF" w14:textId="77777777" w:rsidR="002B5F76" w:rsidRPr="00D213EF" w:rsidRDefault="002B5F76" w:rsidP="00181F72">
      <w:pPr>
        <w:pStyle w:val="NoSpacing"/>
        <w:ind w:left="1440" w:firstLine="720"/>
        <w:jc w:val="both"/>
        <w:rPr>
          <w:rFonts w:ascii="Arial Narrow" w:hAnsi="Arial Narrow" w:cstheme="minorHAnsi"/>
        </w:rPr>
      </w:pPr>
      <w:r w:rsidRPr="00D213EF">
        <w:rPr>
          <w:rFonts w:ascii="Arial Narrow" w:hAnsi="Arial Narrow" w:cstheme="minorHAnsi"/>
        </w:rPr>
        <w:t>$25-Employee only</w:t>
      </w:r>
    </w:p>
    <w:p w14:paraId="01291EC1" w14:textId="77777777" w:rsidR="002B5F76" w:rsidRPr="00D213EF" w:rsidRDefault="002B5F76" w:rsidP="00181F72">
      <w:pPr>
        <w:pStyle w:val="NoSpacing"/>
        <w:ind w:left="1440" w:firstLine="720"/>
        <w:jc w:val="both"/>
        <w:rPr>
          <w:rFonts w:ascii="Arial Narrow" w:hAnsi="Arial Narrow" w:cstheme="minorHAnsi"/>
        </w:rPr>
      </w:pPr>
      <w:r w:rsidRPr="00D213EF">
        <w:rPr>
          <w:rFonts w:ascii="Arial Narrow" w:hAnsi="Arial Narrow" w:cstheme="minorHAnsi"/>
        </w:rPr>
        <w:t>$40-Employee + child(ren)</w:t>
      </w:r>
    </w:p>
    <w:p w14:paraId="218D8584" w14:textId="77777777" w:rsidR="002B5F76" w:rsidRPr="00D213EF" w:rsidRDefault="002B5F76" w:rsidP="00181F72">
      <w:pPr>
        <w:pStyle w:val="NoSpacing"/>
        <w:ind w:left="1440" w:firstLine="720"/>
        <w:jc w:val="both"/>
        <w:rPr>
          <w:rFonts w:ascii="Arial Narrow" w:hAnsi="Arial Narrow" w:cstheme="minorHAnsi"/>
        </w:rPr>
      </w:pPr>
      <w:r w:rsidRPr="00D213EF">
        <w:rPr>
          <w:rFonts w:ascii="Arial Narrow" w:hAnsi="Arial Narrow" w:cstheme="minorHAnsi"/>
        </w:rPr>
        <w:t>$50-Employee + spouse/DP</w:t>
      </w:r>
    </w:p>
    <w:p w14:paraId="4D47E3A8" w14:textId="77777777" w:rsidR="002B5F76" w:rsidRPr="00D213EF" w:rsidRDefault="002B5F76" w:rsidP="00181F72">
      <w:pPr>
        <w:pStyle w:val="NoSpacing"/>
        <w:ind w:left="1440" w:firstLine="720"/>
        <w:jc w:val="both"/>
        <w:rPr>
          <w:rFonts w:ascii="Arial Narrow" w:hAnsi="Arial Narrow" w:cstheme="minorHAnsi"/>
        </w:rPr>
      </w:pPr>
      <w:r w:rsidRPr="00D213EF">
        <w:rPr>
          <w:rFonts w:ascii="Arial Narrow" w:hAnsi="Arial Narrow" w:cstheme="minorHAnsi"/>
        </w:rPr>
        <w:t>$65-Employee + family</w:t>
      </w:r>
    </w:p>
    <w:p w14:paraId="59F58D0B" w14:textId="77777777" w:rsidR="002B5F76" w:rsidRPr="00D213EF" w:rsidRDefault="002B5F76" w:rsidP="00181F72">
      <w:pPr>
        <w:pStyle w:val="NoSpacing"/>
        <w:ind w:left="1440"/>
        <w:jc w:val="both"/>
        <w:rPr>
          <w:rFonts w:ascii="Arial Narrow" w:hAnsi="Arial Narrow" w:cstheme="minorHAnsi"/>
        </w:rPr>
      </w:pPr>
    </w:p>
    <w:p w14:paraId="44DA8CE6" w14:textId="77777777" w:rsidR="00D213EF" w:rsidRDefault="00D213EF">
      <w:pPr>
        <w:rPr>
          <w:rFonts w:ascii="Arial Narrow" w:hAnsi="Arial Narrow" w:cstheme="minorHAnsi"/>
          <w:b/>
          <w:bCs/>
        </w:rPr>
      </w:pPr>
      <w:r>
        <w:rPr>
          <w:rFonts w:ascii="Arial Narrow" w:hAnsi="Arial Narrow" w:cstheme="minorHAnsi"/>
          <w:b/>
          <w:bCs/>
        </w:rPr>
        <w:br w:type="page"/>
      </w:r>
    </w:p>
    <w:p w14:paraId="3C30BB75" w14:textId="7B1DE4AC" w:rsidR="002B5F76" w:rsidRPr="00D213EF" w:rsidRDefault="00F62E2B" w:rsidP="00181F72">
      <w:pPr>
        <w:pStyle w:val="NoSpacing"/>
        <w:numPr>
          <w:ilvl w:val="1"/>
          <w:numId w:val="1"/>
        </w:numPr>
        <w:jc w:val="both"/>
        <w:rPr>
          <w:rFonts w:ascii="Arial Narrow" w:hAnsi="Arial Narrow" w:cstheme="minorHAnsi"/>
        </w:rPr>
      </w:pPr>
      <w:r w:rsidRPr="00D213EF">
        <w:rPr>
          <w:rFonts w:ascii="Arial Narrow" w:hAnsi="Arial Narrow" w:cstheme="minorHAnsi"/>
          <w:b/>
          <w:bCs/>
        </w:rPr>
        <w:lastRenderedPageBreak/>
        <w:t xml:space="preserve">Health Insurance </w:t>
      </w:r>
      <w:r w:rsidR="002B5F76" w:rsidRPr="00D213EF">
        <w:rPr>
          <w:rFonts w:ascii="Arial Narrow" w:hAnsi="Arial Narrow" w:cstheme="minorHAnsi"/>
          <w:b/>
          <w:bCs/>
        </w:rPr>
        <w:t>Premium contribution</w:t>
      </w:r>
      <w:r w:rsidRPr="00D213EF">
        <w:rPr>
          <w:rFonts w:ascii="Arial Narrow" w:hAnsi="Arial Narrow" w:cstheme="minorHAnsi"/>
          <w:b/>
          <w:bCs/>
        </w:rPr>
        <w:t>s</w:t>
      </w:r>
    </w:p>
    <w:p w14:paraId="5D3B0568" w14:textId="72399331" w:rsidR="00F62E2B" w:rsidRPr="00D213EF" w:rsidRDefault="00F62E2B" w:rsidP="00181F72">
      <w:pPr>
        <w:pStyle w:val="NoSpacing"/>
        <w:numPr>
          <w:ilvl w:val="2"/>
          <w:numId w:val="1"/>
        </w:numPr>
        <w:jc w:val="both"/>
        <w:rPr>
          <w:rFonts w:ascii="Arial Narrow" w:hAnsi="Arial Narrow" w:cstheme="minorHAnsi"/>
        </w:rPr>
      </w:pPr>
      <w:r w:rsidRPr="00D213EF">
        <w:rPr>
          <w:rFonts w:ascii="Arial Narrow" w:hAnsi="Arial Narrow" w:cstheme="minorHAnsi"/>
        </w:rPr>
        <w:t>No increases for calendar year 2024.</w:t>
      </w:r>
    </w:p>
    <w:p w14:paraId="349456E3" w14:textId="77777777" w:rsidR="002B5F76" w:rsidRPr="00D213EF" w:rsidRDefault="002B5F76" w:rsidP="00181F72">
      <w:pPr>
        <w:pStyle w:val="NoSpacing"/>
        <w:ind w:left="1440"/>
        <w:jc w:val="both"/>
        <w:rPr>
          <w:rFonts w:ascii="Arial Narrow" w:hAnsi="Arial Narrow" w:cstheme="minorHAnsi"/>
        </w:rPr>
      </w:pPr>
    </w:p>
    <w:tbl>
      <w:tblPr>
        <w:tblStyle w:val="TableGrid"/>
        <w:tblW w:w="9900" w:type="dxa"/>
        <w:tblInd w:w="18" w:type="dxa"/>
        <w:tblLook w:val="04A0" w:firstRow="1" w:lastRow="0" w:firstColumn="1" w:lastColumn="0" w:noHBand="0" w:noVBand="1"/>
      </w:tblPr>
      <w:tblGrid>
        <w:gridCol w:w="1980"/>
        <w:gridCol w:w="1980"/>
        <w:gridCol w:w="1980"/>
        <w:gridCol w:w="1980"/>
        <w:gridCol w:w="1980"/>
      </w:tblGrid>
      <w:tr w:rsidR="002B5F76" w:rsidRPr="00D213EF" w14:paraId="471E0545" w14:textId="77777777" w:rsidTr="002C4480">
        <w:tc>
          <w:tcPr>
            <w:tcW w:w="1980" w:type="dxa"/>
          </w:tcPr>
          <w:p w14:paraId="39D62512" w14:textId="77777777" w:rsidR="002B5F76" w:rsidRPr="00D213EF" w:rsidRDefault="002B5F76" w:rsidP="00181F72">
            <w:pPr>
              <w:pStyle w:val="NoSpacing"/>
              <w:jc w:val="both"/>
              <w:rPr>
                <w:rFonts w:ascii="Arial Narrow" w:hAnsi="Arial Narrow" w:cstheme="minorHAnsi"/>
                <w:b/>
                <w:bCs/>
              </w:rPr>
            </w:pPr>
            <w:r w:rsidRPr="00D213EF">
              <w:rPr>
                <w:rFonts w:ascii="Arial Narrow" w:hAnsi="Arial Narrow" w:cstheme="minorHAnsi"/>
                <w:b/>
                <w:bCs/>
              </w:rPr>
              <w:t>UHC Choice Plus POS</w:t>
            </w:r>
          </w:p>
        </w:tc>
        <w:tc>
          <w:tcPr>
            <w:tcW w:w="1980" w:type="dxa"/>
          </w:tcPr>
          <w:p w14:paraId="6758FEE0" w14:textId="77777777" w:rsidR="002B5F76" w:rsidRPr="00D213EF" w:rsidRDefault="002B5F76" w:rsidP="00181F72">
            <w:pPr>
              <w:pStyle w:val="NoSpacing"/>
              <w:jc w:val="both"/>
              <w:rPr>
                <w:rFonts w:ascii="Arial Narrow" w:hAnsi="Arial Narrow" w:cstheme="minorHAnsi"/>
                <w:b/>
                <w:bCs/>
              </w:rPr>
            </w:pPr>
            <w:r w:rsidRPr="00D213EF">
              <w:rPr>
                <w:rFonts w:ascii="Arial Narrow" w:hAnsi="Arial Narrow" w:cstheme="minorHAnsi"/>
                <w:b/>
                <w:bCs/>
              </w:rPr>
              <w:t>Employee (+$5)</w:t>
            </w:r>
          </w:p>
        </w:tc>
        <w:tc>
          <w:tcPr>
            <w:tcW w:w="1980" w:type="dxa"/>
          </w:tcPr>
          <w:p w14:paraId="5C36C152" w14:textId="77777777" w:rsidR="002B5F76" w:rsidRPr="00D213EF" w:rsidRDefault="002B5F76" w:rsidP="00181F72">
            <w:pPr>
              <w:pStyle w:val="NoSpacing"/>
              <w:jc w:val="both"/>
              <w:rPr>
                <w:rFonts w:ascii="Arial Narrow" w:hAnsi="Arial Narrow" w:cstheme="minorHAnsi"/>
                <w:b/>
                <w:bCs/>
              </w:rPr>
            </w:pPr>
            <w:r w:rsidRPr="00D213EF">
              <w:rPr>
                <w:rFonts w:ascii="Arial Narrow" w:hAnsi="Arial Narrow" w:cstheme="minorHAnsi"/>
                <w:b/>
                <w:bCs/>
              </w:rPr>
              <w:t>Employee &amp; Spouse/DP (+$10)</w:t>
            </w:r>
          </w:p>
        </w:tc>
        <w:tc>
          <w:tcPr>
            <w:tcW w:w="1980" w:type="dxa"/>
          </w:tcPr>
          <w:p w14:paraId="3BA360D9" w14:textId="77777777" w:rsidR="002B5F76" w:rsidRPr="00D213EF" w:rsidRDefault="002B5F76" w:rsidP="00181F72">
            <w:pPr>
              <w:pStyle w:val="NoSpacing"/>
              <w:jc w:val="both"/>
              <w:rPr>
                <w:rFonts w:ascii="Arial Narrow" w:hAnsi="Arial Narrow" w:cstheme="minorHAnsi"/>
                <w:b/>
                <w:bCs/>
              </w:rPr>
            </w:pPr>
            <w:r w:rsidRPr="00D213EF">
              <w:rPr>
                <w:rFonts w:ascii="Arial Narrow" w:hAnsi="Arial Narrow" w:cstheme="minorHAnsi"/>
                <w:b/>
                <w:bCs/>
              </w:rPr>
              <w:t>Employee &amp; Child(ren) (+$5)</w:t>
            </w:r>
          </w:p>
        </w:tc>
        <w:tc>
          <w:tcPr>
            <w:tcW w:w="1980" w:type="dxa"/>
          </w:tcPr>
          <w:p w14:paraId="05C73A8E" w14:textId="77777777" w:rsidR="002B5F76" w:rsidRPr="00D213EF" w:rsidRDefault="002B5F76" w:rsidP="00181F72">
            <w:pPr>
              <w:pStyle w:val="NoSpacing"/>
              <w:jc w:val="both"/>
              <w:rPr>
                <w:rFonts w:ascii="Arial Narrow" w:hAnsi="Arial Narrow" w:cstheme="minorHAnsi"/>
                <w:b/>
                <w:bCs/>
              </w:rPr>
            </w:pPr>
            <w:r w:rsidRPr="00D213EF">
              <w:rPr>
                <w:rFonts w:ascii="Arial Narrow" w:hAnsi="Arial Narrow" w:cstheme="minorHAnsi"/>
                <w:b/>
                <w:bCs/>
              </w:rPr>
              <w:t>Employee &amp; Family (+$10)</w:t>
            </w:r>
          </w:p>
        </w:tc>
      </w:tr>
      <w:tr w:rsidR="002B5F76" w:rsidRPr="00D213EF" w14:paraId="11413EBF" w14:textId="77777777" w:rsidTr="006502A9">
        <w:tc>
          <w:tcPr>
            <w:tcW w:w="1980" w:type="dxa"/>
            <w:shd w:val="clear" w:color="auto" w:fill="auto"/>
          </w:tcPr>
          <w:p w14:paraId="65BCFDEF" w14:textId="6F0431B0"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2024</w:t>
            </w:r>
          </w:p>
        </w:tc>
        <w:tc>
          <w:tcPr>
            <w:tcW w:w="1980" w:type="dxa"/>
            <w:shd w:val="clear" w:color="auto" w:fill="auto"/>
          </w:tcPr>
          <w:p w14:paraId="1E6699CF"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$70</w:t>
            </w:r>
          </w:p>
        </w:tc>
        <w:tc>
          <w:tcPr>
            <w:tcW w:w="1980" w:type="dxa"/>
            <w:shd w:val="clear" w:color="auto" w:fill="auto"/>
          </w:tcPr>
          <w:p w14:paraId="612767D3"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$140</w:t>
            </w:r>
          </w:p>
        </w:tc>
        <w:tc>
          <w:tcPr>
            <w:tcW w:w="1980" w:type="dxa"/>
            <w:shd w:val="clear" w:color="auto" w:fill="auto"/>
          </w:tcPr>
          <w:p w14:paraId="3FC6EA63"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$110</w:t>
            </w:r>
          </w:p>
        </w:tc>
        <w:tc>
          <w:tcPr>
            <w:tcW w:w="1980" w:type="dxa"/>
            <w:shd w:val="clear" w:color="auto" w:fill="auto"/>
          </w:tcPr>
          <w:p w14:paraId="4D1A9E8C"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$160</w:t>
            </w:r>
          </w:p>
        </w:tc>
      </w:tr>
      <w:tr w:rsidR="002B5F76" w:rsidRPr="00D213EF" w14:paraId="7442BC10" w14:textId="77777777" w:rsidTr="002C4480">
        <w:tc>
          <w:tcPr>
            <w:tcW w:w="1980" w:type="dxa"/>
          </w:tcPr>
          <w:p w14:paraId="0F10EFB8"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2025</w:t>
            </w:r>
          </w:p>
        </w:tc>
        <w:tc>
          <w:tcPr>
            <w:tcW w:w="1980" w:type="dxa"/>
          </w:tcPr>
          <w:p w14:paraId="17C92084"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$75</w:t>
            </w:r>
          </w:p>
        </w:tc>
        <w:tc>
          <w:tcPr>
            <w:tcW w:w="1980" w:type="dxa"/>
          </w:tcPr>
          <w:p w14:paraId="19F1240C"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$150</w:t>
            </w:r>
          </w:p>
        </w:tc>
        <w:tc>
          <w:tcPr>
            <w:tcW w:w="1980" w:type="dxa"/>
          </w:tcPr>
          <w:p w14:paraId="5300ADC2"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$115</w:t>
            </w:r>
          </w:p>
        </w:tc>
        <w:tc>
          <w:tcPr>
            <w:tcW w:w="1980" w:type="dxa"/>
          </w:tcPr>
          <w:p w14:paraId="5C16DDAA"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$170</w:t>
            </w:r>
          </w:p>
        </w:tc>
      </w:tr>
      <w:tr w:rsidR="002B5F76" w:rsidRPr="00D213EF" w14:paraId="685A92CB" w14:textId="77777777" w:rsidTr="002C4480">
        <w:tc>
          <w:tcPr>
            <w:tcW w:w="1980" w:type="dxa"/>
          </w:tcPr>
          <w:p w14:paraId="3F35B4F0"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2026</w:t>
            </w:r>
          </w:p>
        </w:tc>
        <w:tc>
          <w:tcPr>
            <w:tcW w:w="1980" w:type="dxa"/>
          </w:tcPr>
          <w:p w14:paraId="0A6B303C"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$80</w:t>
            </w:r>
          </w:p>
        </w:tc>
        <w:tc>
          <w:tcPr>
            <w:tcW w:w="1980" w:type="dxa"/>
          </w:tcPr>
          <w:p w14:paraId="4D26277E"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$160</w:t>
            </w:r>
          </w:p>
        </w:tc>
        <w:tc>
          <w:tcPr>
            <w:tcW w:w="1980" w:type="dxa"/>
          </w:tcPr>
          <w:p w14:paraId="4BC5E15E"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$120</w:t>
            </w:r>
          </w:p>
        </w:tc>
        <w:tc>
          <w:tcPr>
            <w:tcW w:w="1980" w:type="dxa"/>
          </w:tcPr>
          <w:p w14:paraId="0163AFC4"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$180</w:t>
            </w:r>
          </w:p>
        </w:tc>
      </w:tr>
      <w:tr w:rsidR="002B5F76" w:rsidRPr="00D213EF" w14:paraId="12FCC72E" w14:textId="77777777" w:rsidTr="002C4480">
        <w:tc>
          <w:tcPr>
            <w:tcW w:w="1980" w:type="dxa"/>
          </w:tcPr>
          <w:p w14:paraId="75BE7679"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2027</w:t>
            </w:r>
          </w:p>
        </w:tc>
        <w:tc>
          <w:tcPr>
            <w:tcW w:w="1980" w:type="dxa"/>
          </w:tcPr>
          <w:p w14:paraId="26D3E783"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$85</w:t>
            </w:r>
          </w:p>
        </w:tc>
        <w:tc>
          <w:tcPr>
            <w:tcW w:w="1980" w:type="dxa"/>
          </w:tcPr>
          <w:p w14:paraId="2A654144"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$170</w:t>
            </w:r>
          </w:p>
        </w:tc>
        <w:tc>
          <w:tcPr>
            <w:tcW w:w="1980" w:type="dxa"/>
          </w:tcPr>
          <w:p w14:paraId="09859BC8"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$125</w:t>
            </w:r>
          </w:p>
        </w:tc>
        <w:tc>
          <w:tcPr>
            <w:tcW w:w="1980" w:type="dxa"/>
          </w:tcPr>
          <w:p w14:paraId="65B60578"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$190</w:t>
            </w:r>
          </w:p>
        </w:tc>
      </w:tr>
      <w:tr w:rsidR="002B5F76" w:rsidRPr="00D213EF" w14:paraId="53D07C95" w14:textId="77777777" w:rsidTr="002C4480">
        <w:tc>
          <w:tcPr>
            <w:tcW w:w="1980" w:type="dxa"/>
          </w:tcPr>
          <w:p w14:paraId="0671E97C"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2028</w:t>
            </w:r>
          </w:p>
        </w:tc>
        <w:tc>
          <w:tcPr>
            <w:tcW w:w="1980" w:type="dxa"/>
          </w:tcPr>
          <w:p w14:paraId="5B16EF3F"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$90</w:t>
            </w:r>
          </w:p>
        </w:tc>
        <w:tc>
          <w:tcPr>
            <w:tcW w:w="1980" w:type="dxa"/>
          </w:tcPr>
          <w:p w14:paraId="19E51C61"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$180</w:t>
            </w:r>
          </w:p>
        </w:tc>
        <w:tc>
          <w:tcPr>
            <w:tcW w:w="1980" w:type="dxa"/>
          </w:tcPr>
          <w:p w14:paraId="057E7C93"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$130</w:t>
            </w:r>
          </w:p>
        </w:tc>
        <w:tc>
          <w:tcPr>
            <w:tcW w:w="1980" w:type="dxa"/>
          </w:tcPr>
          <w:p w14:paraId="607DC3E1"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$200</w:t>
            </w:r>
          </w:p>
        </w:tc>
      </w:tr>
      <w:tr w:rsidR="002B5F76" w:rsidRPr="00D213EF" w14:paraId="76C3BCD5" w14:textId="77777777" w:rsidTr="002C4480">
        <w:tc>
          <w:tcPr>
            <w:tcW w:w="1980" w:type="dxa"/>
          </w:tcPr>
          <w:p w14:paraId="004844E9"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2029</w:t>
            </w:r>
          </w:p>
        </w:tc>
        <w:tc>
          <w:tcPr>
            <w:tcW w:w="1980" w:type="dxa"/>
          </w:tcPr>
          <w:p w14:paraId="6F885DE2"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$95</w:t>
            </w:r>
          </w:p>
        </w:tc>
        <w:tc>
          <w:tcPr>
            <w:tcW w:w="1980" w:type="dxa"/>
          </w:tcPr>
          <w:p w14:paraId="5D868CA1"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$190</w:t>
            </w:r>
          </w:p>
        </w:tc>
        <w:tc>
          <w:tcPr>
            <w:tcW w:w="1980" w:type="dxa"/>
          </w:tcPr>
          <w:p w14:paraId="0DCDE983"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$135</w:t>
            </w:r>
          </w:p>
        </w:tc>
        <w:tc>
          <w:tcPr>
            <w:tcW w:w="1980" w:type="dxa"/>
          </w:tcPr>
          <w:p w14:paraId="2F840515" w14:textId="77777777" w:rsidR="002B5F76" w:rsidRPr="00D213EF" w:rsidRDefault="002B5F76" w:rsidP="00181F72">
            <w:pPr>
              <w:pStyle w:val="NoSpacing"/>
              <w:jc w:val="both"/>
              <w:rPr>
                <w:rFonts w:ascii="Arial Narrow" w:hAnsi="Arial Narrow" w:cstheme="minorHAnsi"/>
              </w:rPr>
            </w:pPr>
            <w:r w:rsidRPr="00D213EF">
              <w:rPr>
                <w:rFonts w:ascii="Arial Narrow" w:hAnsi="Arial Narrow" w:cstheme="minorHAnsi"/>
              </w:rPr>
              <w:t>$205</w:t>
            </w:r>
          </w:p>
        </w:tc>
      </w:tr>
    </w:tbl>
    <w:p w14:paraId="149ADE28" w14:textId="77777777" w:rsidR="002B5F76" w:rsidRPr="00D213EF" w:rsidRDefault="002B5F76" w:rsidP="00181F72">
      <w:pPr>
        <w:pStyle w:val="NoSpacing"/>
        <w:ind w:left="1440"/>
        <w:jc w:val="both"/>
        <w:rPr>
          <w:rFonts w:ascii="Arial Narrow" w:hAnsi="Arial Narrow" w:cstheme="minorHAnsi"/>
        </w:rPr>
      </w:pPr>
    </w:p>
    <w:p w14:paraId="14496832" w14:textId="77777777" w:rsidR="002B5F76" w:rsidRPr="00D213EF" w:rsidRDefault="002B5F76" w:rsidP="00181F72">
      <w:pPr>
        <w:pStyle w:val="NoSpacing"/>
        <w:ind w:left="1440"/>
        <w:jc w:val="both"/>
        <w:rPr>
          <w:rFonts w:ascii="Arial Narrow" w:hAnsi="Arial Narrow" w:cstheme="minorHAnsi"/>
        </w:rPr>
      </w:pPr>
    </w:p>
    <w:tbl>
      <w:tblPr>
        <w:tblStyle w:val="TableGrid"/>
        <w:tblW w:w="9900" w:type="dxa"/>
        <w:tblInd w:w="18" w:type="dxa"/>
        <w:tblLook w:val="04A0" w:firstRow="1" w:lastRow="0" w:firstColumn="1" w:lastColumn="0" w:noHBand="0" w:noVBand="1"/>
      </w:tblPr>
      <w:tblGrid>
        <w:gridCol w:w="1980"/>
        <w:gridCol w:w="1980"/>
        <w:gridCol w:w="1980"/>
        <w:gridCol w:w="1980"/>
        <w:gridCol w:w="1980"/>
      </w:tblGrid>
      <w:tr w:rsidR="008B1ED7" w:rsidRPr="00D213EF" w14:paraId="678AE657" w14:textId="77777777" w:rsidTr="002C4480">
        <w:tc>
          <w:tcPr>
            <w:tcW w:w="1980" w:type="dxa"/>
          </w:tcPr>
          <w:p w14:paraId="170CCA23" w14:textId="77777777" w:rsidR="008B1ED7" w:rsidRPr="00D213EF" w:rsidRDefault="008B1ED7" w:rsidP="002C4480">
            <w:pPr>
              <w:pStyle w:val="NoSpacing"/>
              <w:jc w:val="both"/>
              <w:rPr>
                <w:rFonts w:ascii="Arial Narrow" w:hAnsi="Arial Narrow" w:cstheme="minorHAnsi"/>
                <w:b/>
                <w:bCs/>
              </w:rPr>
            </w:pPr>
            <w:r w:rsidRPr="00D213EF">
              <w:rPr>
                <w:rFonts w:ascii="Arial Narrow" w:hAnsi="Arial Narrow" w:cstheme="minorHAnsi"/>
                <w:b/>
                <w:bCs/>
              </w:rPr>
              <w:t xml:space="preserve">UHC Value POS </w:t>
            </w:r>
          </w:p>
        </w:tc>
        <w:tc>
          <w:tcPr>
            <w:tcW w:w="1980" w:type="dxa"/>
          </w:tcPr>
          <w:p w14:paraId="60B3558A" w14:textId="77777777" w:rsidR="008B1ED7" w:rsidRPr="00D213EF" w:rsidRDefault="008B1ED7" w:rsidP="002C4480">
            <w:pPr>
              <w:pStyle w:val="NoSpacing"/>
              <w:jc w:val="both"/>
              <w:rPr>
                <w:rFonts w:ascii="Arial Narrow" w:hAnsi="Arial Narrow" w:cstheme="minorHAnsi"/>
                <w:b/>
                <w:bCs/>
              </w:rPr>
            </w:pPr>
            <w:r w:rsidRPr="00D213EF">
              <w:rPr>
                <w:rFonts w:ascii="Arial Narrow" w:hAnsi="Arial Narrow" w:cstheme="minorHAnsi"/>
                <w:b/>
                <w:bCs/>
              </w:rPr>
              <w:t>Employee (+$5)</w:t>
            </w:r>
          </w:p>
        </w:tc>
        <w:tc>
          <w:tcPr>
            <w:tcW w:w="1980" w:type="dxa"/>
          </w:tcPr>
          <w:p w14:paraId="5AE56B25" w14:textId="77777777" w:rsidR="008B1ED7" w:rsidRPr="00D213EF" w:rsidRDefault="008B1ED7" w:rsidP="002C4480">
            <w:pPr>
              <w:pStyle w:val="NoSpacing"/>
              <w:jc w:val="both"/>
              <w:rPr>
                <w:rFonts w:ascii="Arial Narrow" w:hAnsi="Arial Narrow" w:cstheme="minorHAnsi"/>
                <w:b/>
                <w:bCs/>
              </w:rPr>
            </w:pPr>
            <w:r w:rsidRPr="00D213EF">
              <w:rPr>
                <w:rFonts w:ascii="Arial Narrow" w:hAnsi="Arial Narrow" w:cstheme="minorHAnsi"/>
                <w:b/>
                <w:bCs/>
              </w:rPr>
              <w:t>Employee &amp; Spouse/DP (+$5)</w:t>
            </w:r>
          </w:p>
        </w:tc>
        <w:tc>
          <w:tcPr>
            <w:tcW w:w="1980" w:type="dxa"/>
          </w:tcPr>
          <w:p w14:paraId="2E4C4661" w14:textId="77777777" w:rsidR="008B1ED7" w:rsidRPr="00D213EF" w:rsidRDefault="008B1ED7" w:rsidP="002C4480">
            <w:pPr>
              <w:pStyle w:val="NoSpacing"/>
              <w:jc w:val="both"/>
              <w:rPr>
                <w:rFonts w:ascii="Arial Narrow" w:hAnsi="Arial Narrow" w:cstheme="minorHAnsi"/>
                <w:b/>
                <w:bCs/>
              </w:rPr>
            </w:pPr>
            <w:r w:rsidRPr="00D213EF">
              <w:rPr>
                <w:rFonts w:ascii="Arial Narrow" w:hAnsi="Arial Narrow" w:cstheme="minorHAnsi"/>
                <w:b/>
                <w:bCs/>
              </w:rPr>
              <w:t>Employee &amp; Child(ren) (+$5)</w:t>
            </w:r>
          </w:p>
        </w:tc>
        <w:tc>
          <w:tcPr>
            <w:tcW w:w="1980" w:type="dxa"/>
          </w:tcPr>
          <w:p w14:paraId="3F34CC35" w14:textId="77777777" w:rsidR="008B1ED7" w:rsidRPr="00D213EF" w:rsidRDefault="008B1ED7" w:rsidP="002C4480">
            <w:pPr>
              <w:pStyle w:val="NoSpacing"/>
              <w:jc w:val="both"/>
              <w:rPr>
                <w:rFonts w:ascii="Arial Narrow" w:hAnsi="Arial Narrow" w:cstheme="minorHAnsi"/>
                <w:b/>
                <w:bCs/>
              </w:rPr>
            </w:pPr>
            <w:r w:rsidRPr="00D213EF">
              <w:rPr>
                <w:rFonts w:ascii="Arial Narrow" w:hAnsi="Arial Narrow" w:cstheme="minorHAnsi"/>
                <w:b/>
                <w:bCs/>
              </w:rPr>
              <w:t>Employee &amp; Family (+$10)</w:t>
            </w:r>
          </w:p>
        </w:tc>
      </w:tr>
      <w:tr w:rsidR="008B1ED7" w:rsidRPr="00D213EF" w14:paraId="04CF980C" w14:textId="77777777" w:rsidTr="002C4480">
        <w:tc>
          <w:tcPr>
            <w:tcW w:w="1980" w:type="dxa"/>
          </w:tcPr>
          <w:p w14:paraId="56B396AF" w14:textId="0EF3140B"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2024</w:t>
            </w:r>
          </w:p>
        </w:tc>
        <w:tc>
          <w:tcPr>
            <w:tcW w:w="1980" w:type="dxa"/>
          </w:tcPr>
          <w:p w14:paraId="42A893D0"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$55</w:t>
            </w:r>
          </w:p>
        </w:tc>
        <w:tc>
          <w:tcPr>
            <w:tcW w:w="1980" w:type="dxa"/>
          </w:tcPr>
          <w:p w14:paraId="583B5D0A"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$115</w:t>
            </w:r>
          </w:p>
        </w:tc>
        <w:tc>
          <w:tcPr>
            <w:tcW w:w="1980" w:type="dxa"/>
          </w:tcPr>
          <w:p w14:paraId="786D3799"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$80</w:t>
            </w:r>
          </w:p>
        </w:tc>
        <w:tc>
          <w:tcPr>
            <w:tcW w:w="1980" w:type="dxa"/>
          </w:tcPr>
          <w:p w14:paraId="10FAE92A"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$130</w:t>
            </w:r>
          </w:p>
        </w:tc>
      </w:tr>
      <w:tr w:rsidR="008B1ED7" w:rsidRPr="00D213EF" w14:paraId="3929AD83" w14:textId="77777777" w:rsidTr="002C4480">
        <w:tc>
          <w:tcPr>
            <w:tcW w:w="1980" w:type="dxa"/>
          </w:tcPr>
          <w:p w14:paraId="2B08C925"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2025</w:t>
            </w:r>
          </w:p>
        </w:tc>
        <w:tc>
          <w:tcPr>
            <w:tcW w:w="1980" w:type="dxa"/>
          </w:tcPr>
          <w:p w14:paraId="0B19608B"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$60</w:t>
            </w:r>
          </w:p>
        </w:tc>
        <w:tc>
          <w:tcPr>
            <w:tcW w:w="1980" w:type="dxa"/>
          </w:tcPr>
          <w:p w14:paraId="67996EA3"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$120</w:t>
            </w:r>
          </w:p>
        </w:tc>
        <w:tc>
          <w:tcPr>
            <w:tcW w:w="1980" w:type="dxa"/>
          </w:tcPr>
          <w:p w14:paraId="0436619F"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$85</w:t>
            </w:r>
          </w:p>
        </w:tc>
        <w:tc>
          <w:tcPr>
            <w:tcW w:w="1980" w:type="dxa"/>
          </w:tcPr>
          <w:p w14:paraId="354BD4A6"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$140</w:t>
            </w:r>
          </w:p>
        </w:tc>
      </w:tr>
      <w:tr w:rsidR="008B1ED7" w:rsidRPr="00D213EF" w14:paraId="112BDB5B" w14:textId="77777777" w:rsidTr="002C4480">
        <w:tc>
          <w:tcPr>
            <w:tcW w:w="1980" w:type="dxa"/>
          </w:tcPr>
          <w:p w14:paraId="0EF23FD4"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2026</w:t>
            </w:r>
          </w:p>
        </w:tc>
        <w:tc>
          <w:tcPr>
            <w:tcW w:w="1980" w:type="dxa"/>
          </w:tcPr>
          <w:p w14:paraId="7E875532"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$65</w:t>
            </w:r>
          </w:p>
        </w:tc>
        <w:tc>
          <w:tcPr>
            <w:tcW w:w="1980" w:type="dxa"/>
          </w:tcPr>
          <w:p w14:paraId="28DC4D4F"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$125</w:t>
            </w:r>
          </w:p>
        </w:tc>
        <w:tc>
          <w:tcPr>
            <w:tcW w:w="1980" w:type="dxa"/>
          </w:tcPr>
          <w:p w14:paraId="268EAA24"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$90</w:t>
            </w:r>
          </w:p>
        </w:tc>
        <w:tc>
          <w:tcPr>
            <w:tcW w:w="1980" w:type="dxa"/>
          </w:tcPr>
          <w:p w14:paraId="4A21E3C5"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$150</w:t>
            </w:r>
          </w:p>
        </w:tc>
      </w:tr>
      <w:tr w:rsidR="008B1ED7" w:rsidRPr="00D213EF" w14:paraId="76B10298" w14:textId="77777777" w:rsidTr="002C4480">
        <w:tc>
          <w:tcPr>
            <w:tcW w:w="1980" w:type="dxa"/>
          </w:tcPr>
          <w:p w14:paraId="5A8ADCEB"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2027</w:t>
            </w:r>
          </w:p>
        </w:tc>
        <w:tc>
          <w:tcPr>
            <w:tcW w:w="1980" w:type="dxa"/>
          </w:tcPr>
          <w:p w14:paraId="1C49F951"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$70</w:t>
            </w:r>
          </w:p>
        </w:tc>
        <w:tc>
          <w:tcPr>
            <w:tcW w:w="1980" w:type="dxa"/>
          </w:tcPr>
          <w:p w14:paraId="5CEE5903"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$130</w:t>
            </w:r>
          </w:p>
        </w:tc>
        <w:tc>
          <w:tcPr>
            <w:tcW w:w="1980" w:type="dxa"/>
          </w:tcPr>
          <w:p w14:paraId="3ED9B7F5"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$95</w:t>
            </w:r>
          </w:p>
        </w:tc>
        <w:tc>
          <w:tcPr>
            <w:tcW w:w="1980" w:type="dxa"/>
          </w:tcPr>
          <w:p w14:paraId="4173131C"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$160</w:t>
            </w:r>
          </w:p>
        </w:tc>
      </w:tr>
      <w:tr w:rsidR="008B1ED7" w:rsidRPr="00D213EF" w14:paraId="3E86699C" w14:textId="77777777" w:rsidTr="002C4480">
        <w:tc>
          <w:tcPr>
            <w:tcW w:w="1980" w:type="dxa"/>
          </w:tcPr>
          <w:p w14:paraId="7FBD70DC"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2028</w:t>
            </w:r>
          </w:p>
        </w:tc>
        <w:tc>
          <w:tcPr>
            <w:tcW w:w="1980" w:type="dxa"/>
          </w:tcPr>
          <w:p w14:paraId="219F9AA4"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$75</w:t>
            </w:r>
          </w:p>
        </w:tc>
        <w:tc>
          <w:tcPr>
            <w:tcW w:w="1980" w:type="dxa"/>
          </w:tcPr>
          <w:p w14:paraId="02FC3CA8"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$135</w:t>
            </w:r>
          </w:p>
        </w:tc>
        <w:tc>
          <w:tcPr>
            <w:tcW w:w="1980" w:type="dxa"/>
          </w:tcPr>
          <w:p w14:paraId="21AF998D"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$100</w:t>
            </w:r>
          </w:p>
        </w:tc>
        <w:tc>
          <w:tcPr>
            <w:tcW w:w="1980" w:type="dxa"/>
          </w:tcPr>
          <w:p w14:paraId="68A2899E"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$170</w:t>
            </w:r>
          </w:p>
        </w:tc>
      </w:tr>
      <w:tr w:rsidR="008B1ED7" w:rsidRPr="00D213EF" w14:paraId="17CBBF0D" w14:textId="77777777" w:rsidTr="002C4480">
        <w:tc>
          <w:tcPr>
            <w:tcW w:w="1980" w:type="dxa"/>
          </w:tcPr>
          <w:p w14:paraId="458E5F23"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2029</w:t>
            </w:r>
          </w:p>
        </w:tc>
        <w:tc>
          <w:tcPr>
            <w:tcW w:w="1980" w:type="dxa"/>
          </w:tcPr>
          <w:p w14:paraId="01E496EA"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$80</w:t>
            </w:r>
          </w:p>
        </w:tc>
        <w:tc>
          <w:tcPr>
            <w:tcW w:w="1980" w:type="dxa"/>
          </w:tcPr>
          <w:p w14:paraId="397E3047"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$140</w:t>
            </w:r>
          </w:p>
        </w:tc>
        <w:tc>
          <w:tcPr>
            <w:tcW w:w="1980" w:type="dxa"/>
          </w:tcPr>
          <w:p w14:paraId="390EE026"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$105</w:t>
            </w:r>
          </w:p>
        </w:tc>
        <w:tc>
          <w:tcPr>
            <w:tcW w:w="1980" w:type="dxa"/>
          </w:tcPr>
          <w:p w14:paraId="0AB9DFCF"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$180</w:t>
            </w:r>
          </w:p>
        </w:tc>
      </w:tr>
    </w:tbl>
    <w:p w14:paraId="2DB4D6F8" w14:textId="77777777" w:rsidR="008B1ED7" w:rsidRPr="00D213EF" w:rsidRDefault="008B1ED7" w:rsidP="00181F72">
      <w:pPr>
        <w:spacing w:after="0" w:line="240" w:lineRule="auto"/>
        <w:rPr>
          <w:rFonts w:ascii="Arial Narrow" w:hAnsi="Arial Narrow" w:cstheme="minorHAnsi"/>
          <w:b/>
          <w:bCs/>
          <w:u w:val="single"/>
        </w:rPr>
      </w:pPr>
    </w:p>
    <w:tbl>
      <w:tblPr>
        <w:tblStyle w:val="TableGrid"/>
        <w:tblW w:w="9900" w:type="dxa"/>
        <w:tblInd w:w="18" w:type="dxa"/>
        <w:tblLook w:val="04A0" w:firstRow="1" w:lastRow="0" w:firstColumn="1" w:lastColumn="0" w:noHBand="0" w:noVBand="1"/>
      </w:tblPr>
      <w:tblGrid>
        <w:gridCol w:w="1980"/>
        <w:gridCol w:w="1980"/>
        <w:gridCol w:w="1980"/>
        <w:gridCol w:w="1980"/>
        <w:gridCol w:w="1980"/>
      </w:tblGrid>
      <w:tr w:rsidR="008B1ED7" w:rsidRPr="00D213EF" w14:paraId="57F534DA" w14:textId="77777777" w:rsidTr="002C4480">
        <w:tc>
          <w:tcPr>
            <w:tcW w:w="1980" w:type="dxa"/>
          </w:tcPr>
          <w:p w14:paraId="0DA7BE44" w14:textId="77777777" w:rsidR="008B1ED7" w:rsidRPr="00D213EF" w:rsidRDefault="008B1ED7" w:rsidP="002C4480">
            <w:pPr>
              <w:pStyle w:val="NoSpacing"/>
              <w:jc w:val="both"/>
              <w:rPr>
                <w:rFonts w:ascii="Arial Narrow" w:hAnsi="Arial Narrow" w:cstheme="minorHAnsi"/>
                <w:b/>
                <w:bCs/>
              </w:rPr>
            </w:pPr>
            <w:r w:rsidRPr="00D213EF">
              <w:rPr>
                <w:rFonts w:ascii="Arial Narrow" w:hAnsi="Arial Narrow" w:cstheme="minorHAnsi"/>
                <w:b/>
                <w:bCs/>
              </w:rPr>
              <w:t>UHC High Deductible Health Plan</w:t>
            </w:r>
          </w:p>
        </w:tc>
        <w:tc>
          <w:tcPr>
            <w:tcW w:w="1980" w:type="dxa"/>
          </w:tcPr>
          <w:p w14:paraId="773AE5D4" w14:textId="77777777" w:rsidR="008B1ED7" w:rsidRPr="00D213EF" w:rsidRDefault="008B1ED7" w:rsidP="002C4480">
            <w:pPr>
              <w:pStyle w:val="NoSpacing"/>
              <w:jc w:val="both"/>
              <w:rPr>
                <w:rFonts w:ascii="Arial Narrow" w:hAnsi="Arial Narrow" w:cstheme="minorHAnsi"/>
                <w:b/>
                <w:bCs/>
              </w:rPr>
            </w:pPr>
            <w:r w:rsidRPr="00D213EF">
              <w:rPr>
                <w:rFonts w:ascii="Arial Narrow" w:hAnsi="Arial Narrow" w:cstheme="minorHAnsi"/>
                <w:b/>
                <w:bCs/>
              </w:rPr>
              <w:t>Employee (+$5)</w:t>
            </w:r>
          </w:p>
        </w:tc>
        <w:tc>
          <w:tcPr>
            <w:tcW w:w="1980" w:type="dxa"/>
          </w:tcPr>
          <w:p w14:paraId="298FFFE3" w14:textId="77777777" w:rsidR="008B1ED7" w:rsidRPr="00D213EF" w:rsidRDefault="008B1ED7" w:rsidP="002C4480">
            <w:pPr>
              <w:pStyle w:val="NoSpacing"/>
              <w:jc w:val="both"/>
              <w:rPr>
                <w:rFonts w:ascii="Arial Narrow" w:hAnsi="Arial Narrow" w:cstheme="minorHAnsi"/>
                <w:b/>
                <w:bCs/>
              </w:rPr>
            </w:pPr>
            <w:r w:rsidRPr="00D213EF">
              <w:rPr>
                <w:rFonts w:ascii="Arial Narrow" w:hAnsi="Arial Narrow" w:cstheme="minorHAnsi"/>
                <w:b/>
                <w:bCs/>
              </w:rPr>
              <w:t>Employee &amp; Spouse/DP (+$10)</w:t>
            </w:r>
          </w:p>
        </w:tc>
        <w:tc>
          <w:tcPr>
            <w:tcW w:w="1980" w:type="dxa"/>
          </w:tcPr>
          <w:p w14:paraId="14586356" w14:textId="77777777" w:rsidR="008B1ED7" w:rsidRPr="00D213EF" w:rsidRDefault="008B1ED7" w:rsidP="002C4480">
            <w:pPr>
              <w:pStyle w:val="NoSpacing"/>
              <w:jc w:val="both"/>
              <w:rPr>
                <w:rFonts w:ascii="Arial Narrow" w:hAnsi="Arial Narrow" w:cstheme="minorHAnsi"/>
                <w:b/>
                <w:bCs/>
              </w:rPr>
            </w:pPr>
            <w:r w:rsidRPr="00D213EF">
              <w:rPr>
                <w:rFonts w:ascii="Arial Narrow" w:hAnsi="Arial Narrow" w:cstheme="minorHAnsi"/>
                <w:b/>
                <w:bCs/>
              </w:rPr>
              <w:t>Employee &amp; Child(ren) (+$5)</w:t>
            </w:r>
          </w:p>
        </w:tc>
        <w:tc>
          <w:tcPr>
            <w:tcW w:w="1980" w:type="dxa"/>
          </w:tcPr>
          <w:p w14:paraId="1DE792BE" w14:textId="77777777" w:rsidR="008B1ED7" w:rsidRPr="00D213EF" w:rsidRDefault="008B1ED7" w:rsidP="002C4480">
            <w:pPr>
              <w:pStyle w:val="NoSpacing"/>
              <w:jc w:val="both"/>
              <w:rPr>
                <w:rFonts w:ascii="Arial Narrow" w:hAnsi="Arial Narrow" w:cstheme="minorHAnsi"/>
                <w:b/>
                <w:bCs/>
              </w:rPr>
            </w:pPr>
            <w:r w:rsidRPr="00D213EF">
              <w:rPr>
                <w:rFonts w:ascii="Arial Narrow" w:hAnsi="Arial Narrow" w:cstheme="minorHAnsi"/>
                <w:b/>
                <w:bCs/>
              </w:rPr>
              <w:t>Employee &amp; Family (+$10)</w:t>
            </w:r>
          </w:p>
        </w:tc>
      </w:tr>
      <w:tr w:rsidR="008B1ED7" w:rsidRPr="00D213EF" w14:paraId="3F11278D" w14:textId="77777777" w:rsidTr="002C4480">
        <w:tc>
          <w:tcPr>
            <w:tcW w:w="1980" w:type="dxa"/>
          </w:tcPr>
          <w:p w14:paraId="74F96104" w14:textId="1E549B14"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2024</w:t>
            </w:r>
          </w:p>
        </w:tc>
        <w:tc>
          <w:tcPr>
            <w:tcW w:w="1980" w:type="dxa"/>
          </w:tcPr>
          <w:p w14:paraId="1E0BBDC8"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$35</w:t>
            </w:r>
          </w:p>
        </w:tc>
        <w:tc>
          <w:tcPr>
            <w:tcW w:w="1980" w:type="dxa"/>
          </w:tcPr>
          <w:p w14:paraId="437C67B7"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$70</w:t>
            </w:r>
          </w:p>
        </w:tc>
        <w:tc>
          <w:tcPr>
            <w:tcW w:w="1980" w:type="dxa"/>
          </w:tcPr>
          <w:p w14:paraId="16A3AAF4"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$45</w:t>
            </w:r>
          </w:p>
        </w:tc>
        <w:tc>
          <w:tcPr>
            <w:tcW w:w="1980" w:type="dxa"/>
          </w:tcPr>
          <w:p w14:paraId="1FE21375"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$90</w:t>
            </w:r>
          </w:p>
        </w:tc>
      </w:tr>
      <w:tr w:rsidR="008B1ED7" w:rsidRPr="00D213EF" w14:paraId="45442C41" w14:textId="77777777" w:rsidTr="002C4480">
        <w:tc>
          <w:tcPr>
            <w:tcW w:w="1980" w:type="dxa"/>
          </w:tcPr>
          <w:p w14:paraId="102720F8"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2025</w:t>
            </w:r>
          </w:p>
        </w:tc>
        <w:tc>
          <w:tcPr>
            <w:tcW w:w="1980" w:type="dxa"/>
          </w:tcPr>
          <w:p w14:paraId="48288E47"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$40</w:t>
            </w:r>
          </w:p>
        </w:tc>
        <w:tc>
          <w:tcPr>
            <w:tcW w:w="1980" w:type="dxa"/>
          </w:tcPr>
          <w:p w14:paraId="56E71EDF"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$80</w:t>
            </w:r>
          </w:p>
        </w:tc>
        <w:tc>
          <w:tcPr>
            <w:tcW w:w="1980" w:type="dxa"/>
          </w:tcPr>
          <w:p w14:paraId="7B982C1F"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$50</w:t>
            </w:r>
          </w:p>
        </w:tc>
        <w:tc>
          <w:tcPr>
            <w:tcW w:w="1980" w:type="dxa"/>
          </w:tcPr>
          <w:p w14:paraId="17E19CAC"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$100</w:t>
            </w:r>
          </w:p>
        </w:tc>
      </w:tr>
      <w:tr w:rsidR="008B1ED7" w:rsidRPr="00D213EF" w14:paraId="71EFAA3E" w14:textId="77777777" w:rsidTr="002C4480">
        <w:tc>
          <w:tcPr>
            <w:tcW w:w="1980" w:type="dxa"/>
          </w:tcPr>
          <w:p w14:paraId="6362952C"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2026</w:t>
            </w:r>
          </w:p>
        </w:tc>
        <w:tc>
          <w:tcPr>
            <w:tcW w:w="1980" w:type="dxa"/>
          </w:tcPr>
          <w:p w14:paraId="5801B7D6"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$45</w:t>
            </w:r>
          </w:p>
        </w:tc>
        <w:tc>
          <w:tcPr>
            <w:tcW w:w="1980" w:type="dxa"/>
          </w:tcPr>
          <w:p w14:paraId="54F67A70"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$90</w:t>
            </w:r>
          </w:p>
        </w:tc>
        <w:tc>
          <w:tcPr>
            <w:tcW w:w="1980" w:type="dxa"/>
          </w:tcPr>
          <w:p w14:paraId="0EC3F188"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$55</w:t>
            </w:r>
          </w:p>
        </w:tc>
        <w:tc>
          <w:tcPr>
            <w:tcW w:w="1980" w:type="dxa"/>
          </w:tcPr>
          <w:p w14:paraId="0E15B5E4"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$110</w:t>
            </w:r>
          </w:p>
        </w:tc>
      </w:tr>
      <w:tr w:rsidR="008B1ED7" w:rsidRPr="00D213EF" w14:paraId="77916131" w14:textId="77777777" w:rsidTr="002C4480">
        <w:tc>
          <w:tcPr>
            <w:tcW w:w="1980" w:type="dxa"/>
          </w:tcPr>
          <w:p w14:paraId="1262F221"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2027</w:t>
            </w:r>
          </w:p>
        </w:tc>
        <w:tc>
          <w:tcPr>
            <w:tcW w:w="1980" w:type="dxa"/>
          </w:tcPr>
          <w:p w14:paraId="78EF9B26"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$50</w:t>
            </w:r>
          </w:p>
        </w:tc>
        <w:tc>
          <w:tcPr>
            <w:tcW w:w="1980" w:type="dxa"/>
          </w:tcPr>
          <w:p w14:paraId="1B2005BB"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$100</w:t>
            </w:r>
          </w:p>
        </w:tc>
        <w:tc>
          <w:tcPr>
            <w:tcW w:w="1980" w:type="dxa"/>
          </w:tcPr>
          <w:p w14:paraId="36889367"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$60</w:t>
            </w:r>
          </w:p>
        </w:tc>
        <w:tc>
          <w:tcPr>
            <w:tcW w:w="1980" w:type="dxa"/>
          </w:tcPr>
          <w:p w14:paraId="308BA04C"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$120</w:t>
            </w:r>
          </w:p>
        </w:tc>
      </w:tr>
      <w:tr w:rsidR="008B1ED7" w:rsidRPr="00D213EF" w14:paraId="2FBF2033" w14:textId="77777777" w:rsidTr="002C4480">
        <w:tc>
          <w:tcPr>
            <w:tcW w:w="1980" w:type="dxa"/>
          </w:tcPr>
          <w:p w14:paraId="1F4A8FFC"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2028</w:t>
            </w:r>
          </w:p>
        </w:tc>
        <w:tc>
          <w:tcPr>
            <w:tcW w:w="1980" w:type="dxa"/>
          </w:tcPr>
          <w:p w14:paraId="0A8281B4"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$55</w:t>
            </w:r>
          </w:p>
        </w:tc>
        <w:tc>
          <w:tcPr>
            <w:tcW w:w="1980" w:type="dxa"/>
          </w:tcPr>
          <w:p w14:paraId="4BB690FC"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$110</w:t>
            </w:r>
          </w:p>
        </w:tc>
        <w:tc>
          <w:tcPr>
            <w:tcW w:w="1980" w:type="dxa"/>
          </w:tcPr>
          <w:p w14:paraId="35E4EF09"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$65</w:t>
            </w:r>
          </w:p>
        </w:tc>
        <w:tc>
          <w:tcPr>
            <w:tcW w:w="1980" w:type="dxa"/>
          </w:tcPr>
          <w:p w14:paraId="2AB2FDCB"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$130</w:t>
            </w:r>
          </w:p>
        </w:tc>
      </w:tr>
      <w:tr w:rsidR="008B1ED7" w:rsidRPr="00D213EF" w14:paraId="17B6573E" w14:textId="77777777" w:rsidTr="002C4480">
        <w:tc>
          <w:tcPr>
            <w:tcW w:w="1980" w:type="dxa"/>
          </w:tcPr>
          <w:p w14:paraId="52431AFE"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2029</w:t>
            </w:r>
          </w:p>
        </w:tc>
        <w:tc>
          <w:tcPr>
            <w:tcW w:w="1980" w:type="dxa"/>
          </w:tcPr>
          <w:p w14:paraId="736F73A3"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$60</w:t>
            </w:r>
          </w:p>
        </w:tc>
        <w:tc>
          <w:tcPr>
            <w:tcW w:w="1980" w:type="dxa"/>
          </w:tcPr>
          <w:p w14:paraId="15B42D9A"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$120</w:t>
            </w:r>
          </w:p>
        </w:tc>
        <w:tc>
          <w:tcPr>
            <w:tcW w:w="1980" w:type="dxa"/>
          </w:tcPr>
          <w:p w14:paraId="3C462A50"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$70</w:t>
            </w:r>
          </w:p>
        </w:tc>
        <w:tc>
          <w:tcPr>
            <w:tcW w:w="1980" w:type="dxa"/>
          </w:tcPr>
          <w:p w14:paraId="6AD20FD5" w14:textId="77777777" w:rsidR="008B1ED7" w:rsidRPr="00D213EF" w:rsidRDefault="008B1ED7" w:rsidP="002C4480">
            <w:pPr>
              <w:pStyle w:val="NoSpacing"/>
              <w:jc w:val="both"/>
              <w:rPr>
                <w:rFonts w:ascii="Arial Narrow" w:hAnsi="Arial Narrow" w:cstheme="minorHAnsi"/>
              </w:rPr>
            </w:pPr>
            <w:r w:rsidRPr="00D213EF">
              <w:rPr>
                <w:rFonts w:ascii="Arial Narrow" w:hAnsi="Arial Narrow" w:cstheme="minorHAnsi"/>
              </w:rPr>
              <w:t>$140</w:t>
            </w:r>
          </w:p>
        </w:tc>
      </w:tr>
    </w:tbl>
    <w:p w14:paraId="7929E2A5" w14:textId="2ECE00C5" w:rsidR="004D36F3" w:rsidRPr="00D213EF" w:rsidRDefault="004D36F3" w:rsidP="00181F72">
      <w:pPr>
        <w:spacing w:after="0" w:line="240" w:lineRule="auto"/>
        <w:rPr>
          <w:rFonts w:ascii="Arial Narrow" w:hAnsi="Arial Narrow" w:cstheme="minorHAnsi"/>
          <w:b/>
          <w:bCs/>
          <w:u w:val="single"/>
        </w:rPr>
      </w:pPr>
    </w:p>
    <w:p w14:paraId="7B93AE08" w14:textId="7A9D21E2" w:rsidR="002B5F76" w:rsidRPr="00D213EF" w:rsidRDefault="002B5F76" w:rsidP="00181F72">
      <w:pPr>
        <w:pStyle w:val="NoSpacing"/>
        <w:numPr>
          <w:ilvl w:val="1"/>
          <w:numId w:val="1"/>
        </w:numPr>
        <w:jc w:val="both"/>
        <w:rPr>
          <w:rFonts w:ascii="Arial Narrow" w:hAnsi="Arial Narrow" w:cstheme="minorHAnsi"/>
        </w:rPr>
      </w:pPr>
      <w:r w:rsidRPr="00D213EF">
        <w:rPr>
          <w:rFonts w:ascii="Arial Narrow" w:hAnsi="Arial Narrow" w:cstheme="minorHAnsi"/>
          <w:b/>
          <w:bCs/>
          <w:u w:val="single"/>
        </w:rPr>
        <w:t>OTHER CHANGES</w:t>
      </w:r>
      <w:r w:rsidRPr="00D213EF">
        <w:rPr>
          <w:rFonts w:ascii="Arial Narrow" w:hAnsi="Arial Narrow" w:cstheme="minorHAnsi"/>
        </w:rPr>
        <w:t>:</w:t>
      </w:r>
    </w:p>
    <w:p w14:paraId="6B885AB8" w14:textId="77777777" w:rsidR="002B5F76" w:rsidRPr="00D213EF" w:rsidRDefault="002B5F76" w:rsidP="00181F72">
      <w:pPr>
        <w:pStyle w:val="NoSpacing"/>
        <w:ind w:left="1440"/>
        <w:jc w:val="both"/>
        <w:rPr>
          <w:rFonts w:ascii="Arial Narrow" w:hAnsi="Arial Narrow" w:cstheme="minorHAnsi"/>
        </w:rPr>
      </w:pPr>
    </w:p>
    <w:p w14:paraId="690D41BF" w14:textId="77777777" w:rsidR="002B5F76" w:rsidRPr="00D213EF" w:rsidRDefault="002B5F76" w:rsidP="00181F72">
      <w:pPr>
        <w:pStyle w:val="NoSpacing"/>
        <w:numPr>
          <w:ilvl w:val="2"/>
          <w:numId w:val="1"/>
        </w:numPr>
        <w:jc w:val="both"/>
        <w:rPr>
          <w:rFonts w:ascii="Arial Narrow" w:hAnsi="Arial Narrow" w:cstheme="minorHAnsi"/>
        </w:rPr>
      </w:pPr>
      <w:r w:rsidRPr="00D213EF">
        <w:rPr>
          <w:rFonts w:ascii="Arial Narrow" w:hAnsi="Arial Narrow" w:cstheme="minorHAnsi"/>
        </w:rPr>
        <w:t>UHC Choice Plus POS</w:t>
      </w:r>
    </w:p>
    <w:p w14:paraId="3CA034CC" w14:textId="3B1C8FFD" w:rsidR="002B5F76" w:rsidRPr="00D213EF" w:rsidRDefault="00F62E2B" w:rsidP="00181F72">
      <w:pPr>
        <w:pStyle w:val="NoSpacing"/>
        <w:numPr>
          <w:ilvl w:val="3"/>
          <w:numId w:val="1"/>
        </w:numPr>
        <w:jc w:val="both"/>
        <w:rPr>
          <w:rFonts w:ascii="Arial Narrow" w:hAnsi="Arial Narrow" w:cstheme="minorHAnsi"/>
        </w:rPr>
      </w:pPr>
      <w:r w:rsidRPr="00D213EF">
        <w:rPr>
          <w:rFonts w:ascii="Arial Narrow" w:hAnsi="Arial Narrow" w:cstheme="minorHAnsi"/>
        </w:rPr>
        <w:t>R</w:t>
      </w:r>
      <w:r w:rsidR="002B5F76" w:rsidRPr="00D213EF">
        <w:rPr>
          <w:rFonts w:ascii="Arial Narrow" w:hAnsi="Arial Narrow" w:cstheme="minorHAnsi"/>
        </w:rPr>
        <w:t xml:space="preserve">eimbursement for out of network </w:t>
      </w:r>
      <w:r w:rsidRPr="00D213EF">
        <w:rPr>
          <w:rFonts w:ascii="Arial Narrow" w:hAnsi="Arial Narrow" w:cstheme="minorHAnsi"/>
        </w:rPr>
        <w:t xml:space="preserve">(OON) </w:t>
      </w:r>
      <w:r w:rsidR="002B5F76" w:rsidRPr="00D213EF">
        <w:rPr>
          <w:rFonts w:ascii="Arial Narrow" w:hAnsi="Arial Narrow" w:cstheme="minorHAnsi"/>
        </w:rPr>
        <w:t>services will be based on 190% of the charges Medicare allows (change from 90% of reasonable and customary rate)</w:t>
      </w:r>
    </w:p>
    <w:p w14:paraId="69164BFA" w14:textId="435FEC26" w:rsidR="002B5F76" w:rsidRPr="00D213EF" w:rsidRDefault="002B5F76" w:rsidP="00181F72">
      <w:pPr>
        <w:pStyle w:val="NoSpacing"/>
        <w:numPr>
          <w:ilvl w:val="3"/>
          <w:numId w:val="1"/>
        </w:numPr>
        <w:jc w:val="both"/>
        <w:rPr>
          <w:rFonts w:ascii="Arial Narrow" w:hAnsi="Arial Narrow" w:cstheme="minorHAnsi"/>
        </w:rPr>
      </w:pPr>
      <w:r w:rsidRPr="00D213EF">
        <w:rPr>
          <w:rFonts w:ascii="Arial Narrow" w:hAnsi="Arial Narrow" w:cstheme="minorHAnsi"/>
        </w:rPr>
        <w:t>Eligible in-network expenses will count only toward meeting the in-network deductible and in-network out-of-pocket maximum. Eligibl</w:t>
      </w:r>
      <w:r w:rsidR="00D213EF" w:rsidRPr="00D213EF">
        <w:rPr>
          <w:rFonts w:ascii="Arial Narrow" w:hAnsi="Arial Narrow" w:cstheme="minorHAnsi"/>
        </w:rPr>
        <w:t>e out-of-network expenses count</w:t>
      </w:r>
      <w:r w:rsidRPr="00D213EF">
        <w:rPr>
          <w:rFonts w:ascii="Arial Narrow" w:hAnsi="Arial Narrow" w:cstheme="minorHAnsi"/>
        </w:rPr>
        <w:t xml:space="preserve"> only toward meeting the out-of-network deductible and out-of-network out-of-pocket maximum. </w:t>
      </w:r>
    </w:p>
    <w:p w14:paraId="176D95CE" w14:textId="77777777" w:rsidR="002B5F76" w:rsidRPr="00D213EF" w:rsidRDefault="002B5F76" w:rsidP="00181F72">
      <w:pPr>
        <w:pStyle w:val="NoSpacing"/>
        <w:numPr>
          <w:ilvl w:val="3"/>
          <w:numId w:val="1"/>
        </w:numPr>
        <w:jc w:val="both"/>
        <w:rPr>
          <w:rFonts w:ascii="Arial Narrow" w:hAnsi="Arial Narrow" w:cstheme="minorHAnsi"/>
        </w:rPr>
      </w:pPr>
      <w:r w:rsidRPr="00D213EF">
        <w:rPr>
          <w:rFonts w:ascii="Arial Narrow" w:hAnsi="Arial Narrow" w:cstheme="minorHAnsi"/>
        </w:rPr>
        <w:t xml:space="preserve">Medical services and procedures that had previously required prior notification to UHC, will require prior authorization with medical necessity review from UHC to receive the full amount of plan benefits for those services and procedures. If an in-network provider is used, the provider will handle prior authorization when it is required. If an out-of-network provider is used, the employee will be responsible for obtaining prior authorization anytime it is required. The same $400 benefit reduction shall apply if prior authorization is not obtained, as currently applies for failure to notify. </w:t>
      </w:r>
    </w:p>
    <w:p w14:paraId="6218CD76" w14:textId="5E36334E" w:rsidR="002B5F76" w:rsidRPr="00D213EF" w:rsidRDefault="002B5F76" w:rsidP="00181F72">
      <w:pPr>
        <w:pStyle w:val="NoSpacing"/>
        <w:numPr>
          <w:ilvl w:val="3"/>
          <w:numId w:val="1"/>
        </w:numPr>
        <w:jc w:val="both"/>
        <w:rPr>
          <w:rFonts w:ascii="Arial Narrow" w:hAnsi="Arial Narrow" w:cstheme="minorHAnsi"/>
        </w:rPr>
      </w:pPr>
      <w:r w:rsidRPr="00D213EF">
        <w:rPr>
          <w:rFonts w:ascii="Arial Narrow" w:hAnsi="Arial Narrow" w:cstheme="minorHAnsi"/>
        </w:rPr>
        <w:t>Beginning in 2025, the OON deductible ($800/$1600) will be waived for out-patient behavioral health services.</w:t>
      </w:r>
    </w:p>
    <w:p w14:paraId="6C8F0899" w14:textId="22D4B9C6" w:rsidR="002B5F76" w:rsidRPr="00D213EF" w:rsidRDefault="002B5F76" w:rsidP="00181F72">
      <w:pPr>
        <w:pStyle w:val="NoSpacing"/>
        <w:numPr>
          <w:ilvl w:val="3"/>
          <w:numId w:val="1"/>
        </w:numPr>
        <w:jc w:val="both"/>
        <w:rPr>
          <w:rFonts w:ascii="Arial Narrow" w:hAnsi="Arial Narrow" w:cstheme="minorHAnsi"/>
        </w:rPr>
      </w:pPr>
      <w:r w:rsidRPr="00D213EF">
        <w:rPr>
          <w:rFonts w:ascii="Arial Narrow" w:hAnsi="Arial Narrow" w:cstheme="minorHAnsi"/>
        </w:rPr>
        <w:t xml:space="preserve">University </w:t>
      </w:r>
      <w:r w:rsidR="00F62E2B" w:rsidRPr="00D213EF">
        <w:rPr>
          <w:rFonts w:ascii="Arial Narrow" w:hAnsi="Arial Narrow" w:cstheme="minorHAnsi"/>
        </w:rPr>
        <w:t>made a</w:t>
      </w:r>
      <w:r w:rsidRPr="00D213EF">
        <w:rPr>
          <w:rFonts w:ascii="Arial Narrow" w:hAnsi="Arial Narrow" w:cstheme="minorHAnsi"/>
        </w:rPr>
        <w:t xml:space="preserve"> proposal to implement a Generic Step Therapy Program but after significant push back</w:t>
      </w:r>
      <w:r w:rsidR="00F62E2B" w:rsidRPr="00D213EF">
        <w:rPr>
          <w:rFonts w:ascii="Arial Narrow" w:hAnsi="Arial Narrow" w:cstheme="minorHAnsi"/>
        </w:rPr>
        <w:t xml:space="preserve"> from UCATS</w:t>
      </w:r>
      <w:r w:rsidRPr="00D213EF">
        <w:rPr>
          <w:rFonts w:ascii="Arial Narrow" w:hAnsi="Arial Narrow" w:cstheme="minorHAnsi"/>
        </w:rPr>
        <w:t>, withdrew its proposal.</w:t>
      </w:r>
    </w:p>
    <w:p w14:paraId="4649C287" w14:textId="77777777" w:rsidR="002B5F76" w:rsidRPr="00D213EF" w:rsidRDefault="002B5F76" w:rsidP="00181F72">
      <w:pPr>
        <w:pStyle w:val="NoSpacing"/>
        <w:ind w:left="2880"/>
        <w:jc w:val="both"/>
        <w:rPr>
          <w:rFonts w:ascii="Arial Narrow" w:hAnsi="Arial Narrow" w:cstheme="minorHAnsi"/>
        </w:rPr>
      </w:pPr>
    </w:p>
    <w:p w14:paraId="16B89315" w14:textId="77777777" w:rsidR="002B5F76" w:rsidRPr="00D213EF" w:rsidRDefault="002B5F76" w:rsidP="00181F72">
      <w:pPr>
        <w:pStyle w:val="NoSpacing"/>
        <w:numPr>
          <w:ilvl w:val="2"/>
          <w:numId w:val="1"/>
        </w:numPr>
        <w:jc w:val="both"/>
        <w:rPr>
          <w:rFonts w:ascii="Arial Narrow" w:hAnsi="Arial Narrow" w:cstheme="minorHAnsi"/>
        </w:rPr>
      </w:pPr>
      <w:r w:rsidRPr="00D213EF">
        <w:rPr>
          <w:rFonts w:ascii="Arial Narrow" w:hAnsi="Arial Narrow" w:cstheme="minorHAnsi"/>
        </w:rPr>
        <w:lastRenderedPageBreak/>
        <w:t xml:space="preserve">UHC Value POS: will be offered on the same terms it is offered to University administrators but premium contributions shall be as set by the CBA (see above chart). </w:t>
      </w:r>
    </w:p>
    <w:p w14:paraId="41EF3E88" w14:textId="77777777" w:rsidR="002B5F76" w:rsidRPr="00D213EF" w:rsidRDefault="002B5F76" w:rsidP="00181F72">
      <w:pPr>
        <w:pStyle w:val="NoSpacing"/>
        <w:ind w:left="2160"/>
        <w:jc w:val="both"/>
        <w:rPr>
          <w:rFonts w:ascii="Arial Narrow" w:hAnsi="Arial Narrow" w:cstheme="minorHAnsi"/>
        </w:rPr>
      </w:pPr>
    </w:p>
    <w:p w14:paraId="123EC033" w14:textId="3F3AC477" w:rsidR="002B5F76" w:rsidRPr="00D213EF" w:rsidRDefault="002B5F76" w:rsidP="00181F72">
      <w:pPr>
        <w:pStyle w:val="NoSpacing"/>
        <w:numPr>
          <w:ilvl w:val="2"/>
          <w:numId w:val="1"/>
        </w:numPr>
        <w:jc w:val="both"/>
        <w:rPr>
          <w:rFonts w:ascii="Arial Narrow" w:hAnsi="Arial Narrow" w:cstheme="minorHAnsi"/>
        </w:rPr>
      </w:pPr>
      <w:r w:rsidRPr="00D213EF">
        <w:rPr>
          <w:rFonts w:ascii="Arial Narrow" w:hAnsi="Arial Narrow" w:cstheme="minorHAnsi"/>
        </w:rPr>
        <w:t xml:space="preserve">UHC HDHP with HSA: will be offered on the same terms it is offered to University administrators but premium contributions shall be as set by the CBA (see above chart) and employer contribution to the HSA benefit shall remain $500 for employees earning less than $75,000 annually. </w:t>
      </w:r>
    </w:p>
    <w:p w14:paraId="4C8FD8E1" w14:textId="733A7C74" w:rsidR="001C7886" w:rsidRPr="00D213EF" w:rsidRDefault="001C7886" w:rsidP="001C7886">
      <w:pPr>
        <w:pStyle w:val="NoSpacing"/>
        <w:rPr>
          <w:rFonts w:ascii="Arial Narrow" w:hAnsi="Arial Narrow" w:cstheme="minorHAnsi"/>
          <w:b/>
          <w:u w:val="single"/>
        </w:rPr>
      </w:pPr>
      <w:r w:rsidRPr="00D213EF">
        <w:rPr>
          <w:rFonts w:ascii="Arial Narrow" w:hAnsi="Arial Narrow" w:cstheme="minorHAnsi"/>
          <w:b/>
          <w:u w:val="single"/>
        </w:rPr>
        <w:t>NEXT STEPS:</w:t>
      </w:r>
    </w:p>
    <w:p w14:paraId="46B1BEF1" w14:textId="77777777" w:rsidR="00AE67B6" w:rsidRPr="00D213EF" w:rsidRDefault="00AE67B6" w:rsidP="001C7886">
      <w:pPr>
        <w:pStyle w:val="NoSpacing"/>
        <w:rPr>
          <w:rFonts w:ascii="Arial Narrow" w:hAnsi="Arial Narrow" w:cstheme="minorHAnsi"/>
          <w:b/>
          <w:u w:val="single"/>
        </w:rPr>
      </w:pPr>
    </w:p>
    <w:p w14:paraId="05112266" w14:textId="47C36B89" w:rsidR="00AE67B6" w:rsidRPr="00D213EF" w:rsidRDefault="001C7886" w:rsidP="00AE67B6">
      <w:pPr>
        <w:pStyle w:val="NoSpacing"/>
        <w:numPr>
          <w:ilvl w:val="0"/>
          <w:numId w:val="3"/>
        </w:numPr>
        <w:rPr>
          <w:rFonts w:ascii="Arial Narrow" w:hAnsi="Arial Narrow" w:cstheme="minorHAnsi"/>
        </w:rPr>
      </w:pPr>
      <w:r w:rsidRPr="00D213EF">
        <w:rPr>
          <w:rFonts w:ascii="Arial Narrow" w:hAnsi="Arial Narrow" w:cstheme="minorHAnsi"/>
          <w:u w:val="single"/>
        </w:rPr>
        <w:t>Week of Jan. 8</w:t>
      </w:r>
      <w:r w:rsidRPr="00D213EF">
        <w:rPr>
          <w:rFonts w:ascii="Arial Narrow" w:hAnsi="Arial Narrow" w:cstheme="minorHAnsi"/>
        </w:rPr>
        <w:t xml:space="preserve">: Contract </w:t>
      </w:r>
      <w:r w:rsidR="00AE67B6" w:rsidRPr="00D213EF">
        <w:rPr>
          <w:rFonts w:ascii="Arial Narrow" w:hAnsi="Arial Narrow" w:cstheme="minorHAnsi"/>
        </w:rPr>
        <w:t>r</w:t>
      </w:r>
      <w:r w:rsidRPr="00D213EF">
        <w:rPr>
          <w:rFonts w:ascii="Arial Narrow" w:hAnsi="Arial Narrow" w:cstheme="minorHAnsi"/>
        </w:rPr>
        <w:t xml:space="preserve">atification </w:t>
      </w:r>
      <w:r w:rsidR="00AE67B6" w:rsidRPr="00D213EF">
        <w:rPr>
          <w:rFonts w:ascii="Arial Narrow" w:hAnsi="Arial Narrow" w:cstheme="minorHAnsi"/>
        </w:rPr>
        <w:t xml:space="preserve">process </w:t>
      </w:r>
      <w:r w:rsidRPr="00D213EF">
        <w:rPr>
          <w:rFonts w:ascii="Arial Narrow" w:hAnsi="Arial Narrow" w:cstheme="minorHAnsi"/>
        </w:rPr>
        <w:t>begins</w:t>
      </w:r>
    </w:p>
    <w:p w14:paraId="68FBA43D" w14:textId="77777777" w:rsidR="00AE67B6" w:rsidRPr="00D213EF" w:rsidRDefault="00AE67B6" w:rsidP="00AE67B6">
      <w:pPr>
        <w:pStyle w:val="NoSpacing"/>
        <w:ind w:left="720"/>
        <w:rPr>
          <w:rFonts w:ascii="Arial Narrow" w:hAnsi="Arial Narrow" w:cstheme="minorHAnsi"/>
        </w:rPr>
      </w:pPr>
      <w:bookmarkStart w:id="0" w:name="_GoBack"/>
      <w:bookmarkEnd w:id="0"/>
    </w:p>
    <w:p w14:paraId="4800CD11" w14:textId="4DD99938" w:rsidR="00AE67B6" w:rsidRDefault="001C7886" w:rsidP="00AE67B6">
      <w:pPr>
        <w:pStyle w:val="NoSpacing"/>
        <w:numPr>
          <w:ilvl w:val="0"/>
          <w:numId w:val="3"/>
        </w:numPr>
        <w:rPr>
          <w:rFonts w:ascii="Arial Narrow" w:hAnsi="Arial Narrow" w:cstheme="minorHAnsi"/>
        </w:rPr>
      </w:pPr>
      <w:r w:rsidRPr="00D213EF">
        <w:rPr>
          <w:rFonts w:ascii="Arial Narrow" w:hAnsi="Arial Narrow" w:cstheme="minorHAnsi"/>
          <w:u w:val="single"/>
        </w:rPr>
        <w:t>Jan. 10, Wed</w:t>
      </w:r>
      <w:r w:rsidRPr="00D213EF">
        <w:rPr>
          <w:rFonts w:ascii="Arial Narrow" w:hAnsi="Arial Narrow" w:cstheme="minorHAnsi"/>
        </w:rPr>
        <w:t>.: In-person Membership Meetings – College of Dentistry, 12-2, Washington Square, 4-6:30. Locations TBA</w:t>
      </w:r>
    </w:p>
    <w:p w14:paraId="2FD7CE2A" w14:textId="77777777" w:rsidR="004F2607" w:rsidRDefault="004F2607" w:rsidP="004F2607">
      <w:pPr>
        <w:pStyle w:val="NoSpacing"/>
        <w:ind w:left="720"/>
        <w:rPr>
          <w:rFonts w:ascii="Arial Narrow" w:hAnsi="Arial Narrow" w:cstheme="minorHAnsi"/>
        </w:rPr>
      </w:pPr>
    </w:p>
    <w:p w14:paraId="29FFBCE0" w14:textId="77777777" w:rsidR="004F2607" w:rsidRPr="00D213EF" w:rsidRDefault="004F2607" w:rsidP="004F2607">
      <w:pPr>
        <w:pStyle w:val="NoSpacing"/>
        <w:numPr>
          <w:ilvl w:val="0"/>
          <w:numId w:val="3"/>
        </w:numPr>
        <w:rPr>
          <w:rFonts w:ascii="Arial Narrow" w:hAnsi="Arial Narrow" w:cstheme="minorHAnsi"/>
        </w:rPr>
      </w:pPr>
      <w:r>
        <w:rPr>
          <w:rFonts w:ascii="Arial Narrow" w:hAnsi="Arial Narrow" w:cstheme="minorHAnsi"/>
          <w:u w:val="single"/>
        </w:rPr>
        <w:t>Jan. 11, Thur</w:t>
      </w:r>
      <w:r w:rsidRPr="00D213EF">
        <w:rPr>
          <w:rFonts w:ascii="Arial Narrow" w:hAnsi="Arial Narrow" w:cstheme="minorHAnsi"/>
          <w:u w:val="single"/>
        </w:rPr>
        <w:t>s</w:t>
      </w:r>
      <w:r w:rsidRPr="00D213EF">
        <w:rPr>
          <w:rFonts w:ascii="Arial Narrow" w:hAnsi="Arial Narrow" w:cstheme="minorHAnsi"/>
        </w:rPr>
        <w:t>.: Zoom Membership meeting 6:30-7:30 for members who have questions/comments for the Bargaining Team</w:t>
      </w:r>
    </w:p>
    <w:p w14:paraId="5D2D6A66" w14:textId="77777777" w:rsidR="00AE67B6" w:rsidRPr="00D213EF" w:rsidRDefault="00AE67B6" w:rsidP="00AE67B6">
      <w:pPr>
        <w:pStyle w:val="NoSpacing"/>
        <w:ind w:left="720"/>
        <w:rPr>
          <w:rFonts w:ascii="Arial Narrow" w:hAnsi="Arial Narrow" w:cstheme="minorHAnsi"/>
        </w:rPr>
      </w:pPr>
    </w:p>
    <w:p w14:paraId="4B832798" w14:textId="1A8DABB4" w:rsidR="001C7886" w:rsidRPr="00D213EF" w:rsidRDefault="001C7886" w:rsidP="00AE67B6">
      <w:pPr>
        <w:pStyle w:val="NoSpacing"/>
        <w:numPr>
          <w:ilvl w:val="0"/>
          <w:numId w:val="3"/>
        </w:numPr>
        <w:rPr>
          <w:rFonts w:ascii="Arial Narrow" w:hAnsi="Arial Narrow" w:cstheme="minorHAnsi"/>
        </w:rPr>
      </w:pPr>
      <w:r w:rsidRPr="00D213EF">
        <w:rPr>
          <w:rFonts w:ascii="Arial Narrow" w:hAnsi="Arial Narrow" w:cstheme="minorHAnsi"/>
          <w:u w:val="single"/>
        </w:rPr>
        <w:t>Week of Jan. 29</w:t>
      </w:r>
      <w:r w:rsidRPr="00D213EF">
        <w:rPr>
          <w:rFonts w:ascii="Arial Narrow" w:hAnsi="Arial Narrow" w:cstheme="minorHAnsi"/>
        </w:rPr>
        <w:t>: Ratification votes tabulated, results announced. NYU notified to begin implementation. Signing event scheduled.</w:t>
      </w:r>
    </w:p>
    <w:p w14:paraId="00ED0AD8" w14:textId="77777777" w:rsidR="0000547E" w:rsidRPr="00D213EF" w:rsidRDefault="0000547E">
      <w:pPr>
        <w:rPr>
          <w:rFonts w:ascii="Arial Narrow" w:hAnsi="Arial Narrow" w:cstheme="minorHAnsi"/>
        </w:rPr>
      </w:pPr>
    </w:p>
    <w:sectPr w:rsidR="0000547E" w:rsidRPr="00D213EF" w:rsidSect="00D213EF">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4B25E" w14:textId="77777777" w:rsidR="00F409BB" w:rsidRDefault="00F409BB" w:rsidP="00F46EEF">
      <w:pPr>
        <w:spacing w:after="0" w:line="240" w:lineRule="auto"/>
      </w:pPr>
      <w:r>
        <w:separator/>
      </w:r>
    </w:p>
  </w:endnote>
  <w:endnote w:type="continuationSeparator" w:id="0">
    <w:p w14:paraId="0F7C0F4B" w14:textId="77777777" w:rsidR="00F409BB" w:rsidRDefault="00F409BB" w:rsidP="00F4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272738"/>
      <w:docPartObj>
        <w:docPartGallery w:val="Page Numbers (Bottom of Page)"/>
        <w:docPartUnique/>
      </w:docPartObj>
    </w:sdtPr>
    <w:sdtEndPr>
      <w:rPr>
        <w:noProof/>
      </w:rPr>
    </w:sdtEndPr>
    <w:sdtContent>
      <w:p w14:paraId="01B7FECC" w14:textId="108433CE" w:rsidR="00D213EF" w:rsidRDefault="00D213EF">
        <w:pPr>
          <w:pStyle w:val="Footer"/>
          <w:jc w:val="center"/>
        </w:pPr>
        <w:r>
          <w:fldChar w:fldCharType="begin"/>
        </w:r>
        <w:r>
          <w:instrText xml:space="preserve"> PAGE   \* MERGEFORMAT </w:instrText>
        </w:r>
        <w:r>
          <w:fldChar w:fldCharType="separate"/>
        </w:r>
        <w:r w:rsidR="004F2607">
          <w:rPr>
            <w:noProof/>
          </w:rPr>
          <w:t>5</w:t>
        </w:r>
        <w:r>
          <w:rPr>
            <w:noProof/>
          </w:rPr>
          <w:fldChar w:fldCharType="end"/>
        </w:r>
      </w:p>
    </w:sdtContent>
  </w:sdt>
  <w:p w14:paraId="0574309C" w14:textId="77777777" w:rsidR="00D213EF" w:rsidRDefault="00D21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8EA0" w14:textId="77777777" w:rsidR="00F409BB" w:rsidRDefault="00F409BB" w:rsidP="00F46EEF">
      <w:pPr>
        <w:spacing w:after="0" w:line="240" w:lineRule="auto"/>
      </w:pPr>
      <w:r>
        <w:separator/>
      </w:r>
    </w:p>
  </w:footnote>
  <w:footnote w:type="continuationSeparator" w:id="0">
    <w:p w14:paraId="5DB4804C" w14:textId="77777777" w:rsidR="00F409BB" w:rsidRDefault="00F409BB" w:rsidP="00F46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E48"/>
    <w:multiLevelType w:val="hybridMultilevel"/>
    <w:tmpl w:val="0A3C19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asciiTheme="minorHAnsi" w:eastAsiaTheme="minorHAnsi" w:hAnsiTheme="minorHAnsi"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3B51F9"/>
    <w:multiLevelType w:val="hybridMultilevel"/>
    <w:tmpl w:val="F0EC1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986DF0">
      <w:start w:val="1"/>
      <w:numFmt w:val="low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63CFD"/>
    <w:multiLevelType w:val="hybridMultilevel"/>
    <w:tmpl w:val="D11CDF5E"/>
    <w:lvl w:ilvl="0" w:tplc="0B3C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76"/>
    <w:rsid w:val="00005462"/>
    <w:rsid w:val="0000547E"/>
    <w:rsid w:val="000136AD"/>
    <w:rsid w:val="00035BBF"/>
    <w:rsid w:val="000B5530"/>
    <w:rsid w:val="000C7D7D"/>
    <w:rsid w:val="00132BCD"/>
    <w:rsid w:val="00181F72"/>
    <w:rsid w:val="001A3B1C"/>
    <w:rsid w:val="001C7886"/>
    <w:rsid w:val="002713AE"/>
    <w:rsid w:val="0028370B"/>
    <w:rsid w:val="002B120E"/>
    <w:rsid w:val="002B5F76"/>
    <w:rsid w:val="002C41E9"/>
    <w:rsid w:val="00345715"/>
    <w:rsid w:val="003568B8"/>
    <w:rsid w:val="00377C6B"/>
    <w:rsid w:val="003E77FC"/>
    <w:rsid w:val="004204C9"/>
    <w:rsid w:val="004251CF"/>
    <w:rsid w:val="004436A8"/>
    <w:rsid w:val="00456C4B"/>
    <w:rsid w:val="004677F0"/>
    <w:rsid w:val="00473612"/>
    <w:rsid w:val="00482FE3"/>
    <w:rsid w:val="004C19CD"/>
    <w:rsid w:val="004C7A73"/>
    <w:rsid w:val="004D36F3"/>
    <w:rsid w:val="004F2607"/>
    <w:rsid w:val="00524596"/>
    <w:rsid w:val="00544CE2"/>
    <w:rsid w:val="005E337E"/>
    <w:rsid w:val="005E61D2"/>
    <w:rsid w:val="005F6138"/>
    <w:rsid w:val="00644A7B"/>
    <w:rsid w:val="006502A9"/>
    <w:rsid w:val="006C1860"/>
    <w:rsid w:val="006F14EA"/>
    <w:rsid w:val="00774AF7"/>
    <w:rsid w:val="00811835"/>
    <w:rsid w:val="00830CC3"/>
    <w:rsid w:val="00840C2C"/>
    <w:rsid w:val="00851266"/>
    <w:rsid w:val="00870287"/>
    <w:rsid w:val="008B1ED7"/>
    <w:rsid w:val="008D4DC0"/>
    <w:rsid w:val="008D5A64"/>
    <w:rsid w:val="008E05E3"/>
    <w:rsid w:val="009013B2"/>
    <w:rsid w:val="0099391D"/>
    <w:rsid w:val="009C5E4F"/>
    <w:rsid w:val="009F666E"/>
    <w:rsid w:val="00A809BF"/>
    <w:rsid w:val="00AE2E3F"/>
    <w:rsid w:val="00AE67B6"/>
    <w:rsid w:val="00AF54C2"/>
    <w:rsid w:val="00B002E2"/>
    <w:rsid w:val="00B10ADA"/>
    <w:rsid w:val="00B36453"/>
    <w:rsid w:val="00B960D1"/>
    <w:rsid w:val="00BC4F40"/>
    <w:rsid w:val="00BF5B3E"/>
    <w:rsid w:val="00C22E0A"/>
    <w:rsid w:val="00D213EF"/>
    <w:rsid w:val="00DB7661"/>
    <w:rsid w:val="00DF270E"/>
    <w:rsid w:val="00E57816"/>
    <w:rsid w:val="00E90CCF"/>
    <w:rsid w:val="00EC267B"/>
    <w:rsid w:val="00EC6B3E"/>
    <w:rsid w:val="00F278EF"/>
    <w:rsid w:val="00F409BB"/>
    <w:rsid w:val="00F46EEF"/>
    <w:rsid w:val="00F62E2B"/>
    <w:rsid w:val="00FA010E"/>
    <w:rsid w:val="00FA4797"/>
    <w:rsid w:val="00FE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41F2"/>
  <w15:chartTrackingRefBased/>
  <w15:docId w15:val="{18EAFC0A-4EC0-4859-898D-2B5A8CEF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F76"/>
    <w:pPr>
      <w:spacing w:after="0" w:line="240" w:lineRule="auto"/>
    </w:pPr>
  </w:style>
  <w:style w:type="character" w:styleId="CommentReference">
    <w:name w:val="annotation reference"/>
    <w:basedOn w:val="DefaultParagraphFont"/>
    <w:uiPriority w:val="99"/>
    <w:semiHidden/>
    <w:unhideWhenUsed/>
    <w:rsid w:val="002B5F76"/>
    <w:rPr>
      <w:sz w:val="16"/>
      <w:szCs w:val="16"/>
    </w:rPr>
  </w:style>
  <w:style w:type="paragraph" w:styleId="CommentText">
    <w:name w:val="annotation text"/>
    <w:basedOn w:val="Normal"/>
    <w:link w:val="CommentTextChar"/>
    <w:uiPriority w:val="99"/>
    <w:unhideWhenUsed/>
    <w:rsid w:val="002B5F76"/>
    <w:pPr>
      <w:spacing w:line="240" w:lineRule="auto"/>
    </w:pPr>
    <w:rPr>
      <w:sz w:val="20"/>
      <w:szCs w:val="20"/>
    </w:rPr>
  </w:style>
  <w:style w:type="character" w:customStyle="1" w:styleId="CommentTextChar">
    <w:name w:val="Comment Text Char"/>
    <w:basedOn w:val="DefaultParagraphFont"/>
    <w:link w:val="CommentText"/>
    <w:uiPriority w:val="99"/>
    <w:rsid w:val="002B5F76"/>
    <w:rPr>
      <w:sz w:val="20"/>
      <w:szCs w:val="20"/>
    </w:rPr>
  </w:style>
  <w:style w:type="table" w:styleId="TableGrid">
    <w:name w:val="Table Grid"/>
    <w:basedOn w:val="TableNormal"/>
    <w:uiPriority w:val="59"/>
    <w:rsid w:val="002B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F76"/>
    <w:rPr>
      <w:color w:val="0000FF" w:themeColor="hyperlink"/>
      <w:u w:val="single"/>
    </w:rPr>
  </w:style>
  <w:style w:type="paragraph" w:styleId="ListParagraph">
    <w:name w:val="List Paragraph"/>
    <w:basedOn w:val="Normal"/>
    <w:uiPriority w:val="34"/>
    <w:qFormat/>
    <w:rsid w:val="001C7886"/>
    <w:pPr>
      <w:ind w:left="720"/>
      <w:contextualSpacing/>
    </w:pPr>
  </w:style>
  <w:style w:type="paragraph" w:styleId="Header">
    <w:name w:val="header"/>
    <w:basedOn w:val="Normal"/>
    <w:link w:val="HeaderChar"/>
    <w:uiPriority w:val="99"/>
    <w:unhideWhenUsed/>
    <w:rsid w:val="00F4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EF"/>
  </w:style>
  <w:style w:type="paragraph" w:styleId="Footer">
    <w:name w:val="footer"/>
    <w:basedOn w:val="Normal"/>
    <w:link w:val="FooterChar"/>
    <w:uiPriority w:val="99"/>
    <w:unhideWhenUsed/>
    <w:rsid w:val="00F4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3822">
      <w:bodyDiv w:val="1"/>
      <w:marLeft w:val="0"/>
      <w:marRight w:val="0"/>
      <w:marTop w:val="0"/>
      <w:marBottom w:val="0"/>
      <w:divBdr>
        <w:top w:val="none" w:sz="0" w:space="0" w:color="auto"/>
        <w:left w:val="none" w:sz="0" w:space="0" w:color="auto"/>
        <w:bottom w:val="none" w:sz="0" w:space="0" w:color="auto"/>
        <w:right w:val="none" w:sz="0" w:space="0" w:color="auto"/>
      </w:divBdr>
    </w:div>
    <w:div w:id="588390472">
      <w:bodyDiv w:val="1"/>
      <w:marLeft w:val="0"/>
      <w:marRight w:val="0"/>
      <w:marTop w:val="0"/>
      <w:marBottom w:val="0"/>
      <w:divBdr>
        <w:top w:val="none" w:sz="0" w:space="0" w:color="auto"/>
        <w:left w:val="none" w:sz="0" w:space="0" w:color="auto"/>
        <w:bottom w:val="none" w:sz="0" w:space="0" w:color="auto"/>
        <w:right w:val="none" w:sz="0" w:space="0" w:color="auto"/>
      </w:divBdr>
    </w:div>
    <w:div w:id="633101887">
      <w:bodyDiv w:val="1"/>
      <w:marLeft w:val="0"/>
      <w:marRight w:val="0"/>
      <w:marTop w:val="0"/>
      <w:marBottom w:val="0"/>
      <w:divBdr>
        <w:top w:val="none" w:sz="0" w:space="0" w:color="auto"/>
        <w:left w:val="none" w:sz="0" w:space="0" w:color="auto"/>
        <w:bottom w:val="none" w:sz="0" w:space="0" w:color="auto"/>
        <w:right w:val="none" w:sz="0" w:space="0" w:color="auto"/>
      </w:divBdr>
    </w:div>
    <w:div w:id="811484911">
      <w:bodyDiv w:val="1"/>
      <w:marLeft w:val="0"/>
      <w:marRight w:val="0"/>
      <w:marTop w:val="0"/>
      <w:marBottom w:val="0"/>
      <w:divBdr>
        <w:top w:val="none" w:sz="0" w:space="0" w:color="auto"/>
        <w:left w:val="none" w:sz="0" w:space="0" w:color="auto"/>
        <w:bottom w:val="none" w:sz="0" w:space="0" w:color="auto"/>
        <w:right w:val="none" w:sz="0" w:space="0" w:color="auto"/>
      </w:divBdr>
    </w:div>
    <w:div w:id="909119731">
      <w:bodyDiv w:val="1"/>
      <w:marLeft w:val="0"/>
      <w:marRight w:val="0"/>
      <w:marTop w:val="0"/>
      <w:marBottom w:val="0"/>
      <w:divBdr>
        <w:top w:val="none" w:sz="0" w:space="0" w:color="auto"/>
        <w:left w:val="none" w:sz="0" w:space="0" w:color="auto"/>
        <w:bottom w:val="none" w:sz="0" w:space="0" w:color="auto"/>
        <w:right w:val="none" w:sz="0" w:space="0" w:color="auto"/>
      </w:divBdr>
    </w:div>
    <w:div w:id="1584874096">
      <w:bodyDiv w:val="1"/>
      <w:marLeft w:val="0"/>
      <w:marRight w:val="0"/>
      <w:marTop w:val="0"/>
      <w:marBottom w:val="0"/>
      <w:divBdr>
        <w:top w:val="none" w:sz="0" w:space="0" w:color="auto"/>
        <w:left w:val="none" w:sz="0" w:space="0" w:color="auto"/>
        <w:bottom w:val="none" w:sz="0" w:space="0" w:color="auto"/>
        <w:right w:val="none" w:sz="0" w:space="0" w:color="auto"/>
      </w:divBdr>
    </w:div>
    <w:div w:id="18978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u.edu/employees/work-life/working-family-solutions-bright-horizons/un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Velazquez</dc:creator>
  <cp:keywords/>
  <dc:description/>
  <cp:lastModifiedBy>Rechner, Steve</cp:lastModifiedBy>
  <cp:revision>4</cp:revision>
  <cp:lastPrinted>2023-12-15T14:15:00Z</cp:lastPrinted>
  <dcterms:created xsi:type="dcterms:W3CDTF">2023-12-15T18:35:00Z</dcterms:created>
  <dcterms:modified xsi:type="dcterms:W3CDTF">2023-12-18T21:24:00Z</dcterms:modified>
</cp:coreProperties>
</file>